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A1948" w14:textId="77777777" w:rsidR="005F3052" w:rsidRPr="00E635A2" w:rsidRDefault="005F3052" w:rsidP="005F3052">
      <w:pPr>
        <w:jc w:val="right"/>
        <w:rPr>
          <w:b/>
          <w:bCs/>
          <w:sz w:val="20"/>
          <w:szCs w:val="20"/>
        </w:rPr>
      </w:pPr>
      <w:bookmarkStart w:id="0" w:name="_GoBack"/>
      <w:bookmarkEnd w:id="0"/>
      <w:r w:rsidRPr="00E635A2">
        <w:rPr>
          <w:rFonts w:hint="cs"/>
          <w:sz w:val="20"/>
          <w:szCs w:val="20"/>
          <w:rtl/>
        </w:rPr>
        <w:t xml:space="preserve">מספר פנימי: </w:t>
      </w:r>
      <w:bookmarkStart w:id="1" w:name="LGS_Internal_ID"/>
      <w:r>
        <w:rPr>
          <w:rFonts w:hint="cs"/>
          <w:sz w:val="20"/>
          <w:szCs w:val="20"/>
          <w:rtl/>
        </w:rPr>
        <w:t>2239531</w:t>
      </w:r>
      <w:bookmarkEnd w:id="1"/>
    </w:p>
    <w:p w14:paraId="3658AB96" w14:textId="77777777" w:rsidR="005F3052" w:rsidRPr="00DB7060" w:rsidRDefault="005F3052" w:rsidP="005F3052">
      <w:pPr>
        <w:pStyle w:val="HeadHatzaotHok"/>
        <w:rPr>
          <w:sz w:val="28"/>
          <w:szCs w:val="28"/>
          <w:rtl/>
        </w:rPr>
      </w:pPr>
      <w:r w:rsidRPr="00DB7060">
        <w:rPr>
          <w:rFonts w:hint="cs"/>
          <w:sz w:val="28"/>
          <w:szCs w:val="28"/>
          <w:rtl/>
        </w:rPr>
        <w:t xml:space="preserve">הכנסת </w:t>
      </w:r>
      <w:bookmarkStart w:id="2" w:name="LGS_Knesset_Num"/>
      <w:r>
        <w:rPr>
          <w:rFonts w:hint="cs"/>
          <w:sz w:val="28"/>
          <w:szCs w:val="28"/>
          <w:rtl/>
        </w:rPr>
        <w:t>העשרים וחמש</w:t>
      </w:r>
      <w:bookmarkEnd w:id="2"/>
    </w:p>
    <w:p w14:paraId="02BB5776" w14:textId="77777777" w:rsidR="005F3052" w:rsidRPr="00F67051" w:rsidRDefault="005F3052" w:rsidP="005F3052">
      <w:pPr>
        <w:rPr>
          <w:b/>
          <w:bCs/>
          <w:sz w:val="26"/>
          <w:szCs w:val="26"/>
          <w:rtl/>
        </w:rPr>
      </w:pPr>
    </w:p>
    <w:p w14:paraId="5640FC49" w14:textId="7E215370" w:rsidR="005F3052" w:rsidRPr="00CF1AA2" w:rsidRDefault="005F3052" w:rsidP="005F3052">
      <w:pPr>
        <w:pStyle w:val="David"/>
        <w:ind w:left="3544"/>
        <w:rPr>
          <w:b/>
          <w:bCs/>
          <w:sz w:val="16"/>
          <w:szCs w:val="16"/>
          <w:rtl/>
        </w:rPr>
      </w:pPr>
      <w:bookmarkStart w:id="3" w:name="LGS_Initiators_List"/>
      <w:r>
        <w:rPr>
          <w:b/>
          <w:bCs/>
          <w:rtl/>
        </w:rPr>
        <w:t>יוזם:</w:t>
      </w:r>
      <w:r>
        <w:tab/>
      </w:r>
      <w:r>
        <w:rPr>
          <w:b/>
          <w:bCs/>
          <w:rtl/>
        </w:rPr>
        <w:t xml:space="preserve">      חבר הכנסת</w:t>
      </w:r>
      <w:bookmarkEnd w:id="3"/>
      <w:r w:rsidRPr="00F67051">
        <w:rPr>
          <w:b/>
          <w:bCs/>
        </w:rPr>
        <w:tab/>
      </w:r>
      <w:bookmarkStart w:id="4" w:name="LGS_PM_Names"/>
      <w:r>
        <w:rPr>
          <w:rFonts w:hint="cs"/>
          <w:b/>
          <w:bCs/>
          <w:rtl/>
        </w:rPr>
        <w:t>שלום דנינו</w:t>
      </w:r>
      <w:bookmarkStart w:id="5" w:name="LGS_Join_List"/>
      <w:bookmarkEnd w:id="4"/>
      <w:r>
        <w:rPr>
          <w:rtl/>
        </w:rPr>
        <w:t xml:space="preserve"> </w:t>
      </w:r>
      <w:bookmarkEnd w:id="5"/>
      <w:r w:rsidRPr="00CF1AA2">
        <w:rPr>
          <w:rFonts w:hint="cs"/>
          <w:rtl/>
        </w:rPr>
        <w:tab/>
      </w:r>
      <w:bookmarkStart w:id="6" w:name="LGS_PM_NamesJoin"/>
      <w:r>
        <w:rPr>
          <w:rFonts w:hint="cs"/>
          <w:rtl/>
        </w:rPr>
        <w:t xml:space="preserve"> </w:t>
      </w:r>
      <w:bookmarkEnd w:id="6"/>
    </w:p>
    <w:p w14:paraId="161B6FD6" w14:textId="77777777" w:rsidR="005F3052" w:rsidRPr="00904591" w:rsidRDefault="005F3052" w:rsidP="005F3052">
      <w:pPr>
        <w:pStyle w:val="David"/>
        <w:ind w:left="3544"/>
        <w:rPr>
          <w:sz w:val="4"/>
          <w:szCs w:val="4"/>
          <w:rtl/>
        </w:rPr>
      </w:pPr>
      <w:r>
        <w:t>______________________________________________</w:t>
      </w:r>
      <w:r w:rsidRPr="00E06736">
        <w:tab/>
      </w:r>
      <w:r w:rsidRPr="00E06736">
        <w:rPr>
          <w:rFonts w:hint="cs"/>
          <w:rtl/>
        </w:rPr>
        <w:tab/>
      </w:r>
      <w:r w:rsidRPr="00E06736">
        <w:rPr>
          <w:rFonts w:hint="cs"/>
          <w:rtl/>
        </w:rPr>
        <w:tab/>
      </w:r>
      <w:r w:rsidRPr="00E06736">
        <w:rPr>
          <w:rFonts w:hint="cs"/>
          <w:rtl/>
        </w:rPr>
        <w:tab/>
      </w:r>
      <w:r>
        <w:t xml:space="preserve">           </w:t>
      </w:r>
    </w:p>
    <w:p w14:paraId="1035E9F0" w14:textId="7383DF49" w:rsidR="005F3052" w:rsidRDefault="005F3052" w:rsidP="0020548A">
      <w:pPr>
        <w:ind w:left="5760" w:firstLine="720"/>
        <w:rPr>
          <w:sz w:val="26"/>
          <w:szCs w:val="26"/>
          <w:rtl/>
        </w:rPr>
      </w:pPr>
      <w:bookmarkStart w:id="7" w:name="Private_Number"/>
      <w:r>
        <w:rPr>
          <w:rFonts w:hint="cs"/>
          <w:rtl/>
        </w:rPr>
        <w:t>פ/6551/25</w:t>
      </w:r>
      <w:bookmarkEnd w:id="7"/>
    </w:p>
    <w:p w14:paraId="1382DD45" w14:textId="46EE92EF" w:rsidR="005F3052" w:rsidRDefault="005F3052" w:rsidP="0063728F">
      <w:pPr>
        <w:pStyle w:val="HeadHatzaotHok"/>
        <w:rPr>
          <w:rtl/>
        </w:rPr>
      </w:pPr>
      <w:bookmarkStart w:id="8" w:name="LGS_Subject"/>
      <w:r>
        <w:rPr>
          <w:rFonts w:hint="cs"/>
          <w:rtl/>
        </w:rPr>
        <w:t>הצעת חוק-יסוד: הממשלה (תיקון – מינויים בכירים בשירות המדינה)</w:t>
      </w:r>
      <w:bookmarkEnd w:id="8"/>
    </w:p>
    <w:tbl>
      <w:tblPr>
        <w:bidiVisual/>
        <w:tblW w:w="9638"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624"/>
        <w:gridCol w:w="4023"/>
      </w:tblGrid>
      <w:tr w:rsidR="005F3052" w:rsidRPr="000A5130" w14:paraId="6EC337BF" w14:textId="77777777" w:rsidTr="0063728F">
        <w:tc>
          <w:tcPr>
            <w:tcW w:w="1871" w:type="dxa"/>
          </w:tcPr>
          <w:p w14:paraId="1E6F5472" w14:textId="72C739C0" w:rsidR="005F3052" w:rsidRDefault="00C8741D" w:rsidP="00146F23">
            <w:pPr>
              <w:pStyle w:val="TableSideHeading"/>
              <w:keepLines w:val="0"/>
              <w:rPr>
                <w:rtl/>
              </w:rPr>
            </w:pPr>
            <w:r>
              <w:rPr>
                <w:rFonts w:hint="cs"/>
                <w:rtl/>
              </w:rPr>
              <w:t>הוספת סעיף 34א</w:t>
            </w:r>
          </w:p>
        </w:tc>
        <w:tc>
          <w:tcPr>
            <w:tcW w:w="624" w:type="dxa"/>
          </w:tcPr>
          <w:p w14:paraId="30074B9E" w14:textId="4C3B0D8D" w:rsidR="005F3052" w:rsidRDefault="00C8741D" w:rsidP="00146F23">
            <w:pPr>
              <w:pStyle w:val="TableText"/>
              <w:rPr>
                <w:rtl/>
              </w:rPr>
            </w:pPr>
            <w:r>
              <w:rPr>
                <w:rFonts w:hint="cs"/>
                <w:rtl/>
              </w:rPr>
              <w:t>1.</w:t>
            </w:r>
          </w:p>
        </w:tc>
        <w:tc>
          <w:tcPr>
            <w:tcW w:w="7143" w:type="dxa"/>
            <w:gridSpan w:val="6"/>
          </w:tcPr>
          <w:p w14:paraId="22ECBAB3" w14:textId="7599FCE4" w:rsidR="005F3052" w:rsidRPr="000A5130" w:rsidRDefault="00C8741D" w:rsidP="00C8741D">
            <w:pPr>
              <w:pStyle w:val="TableBlock"/>
              <w:rPr>
                <w:rtl/>
              </w:rPr>
            </w:pPr>
            <w:r>
              <w:rPr>
                <w:rFonts w:hint="cs"/>
                <w:rtl/>
              </w:rPr>
              <w:t>בחוק-</w:t>
            </w:r>
            <w:r w:rsidR="005F3052">
              <w:rPr>
                <w:rFonts w:hint="cs"/>
                <w:rtl/>
              </w:rPr>
              <w:t>יסוד: הממשלה</w:t>
            </w:r>
            <w:r w:rsidR="005F3052" w:rsidRPr="00C8741D">
              <w:rPr>
                <w:rStyle w:val="a5"/>
                <w:rFonts w:ascii="David" w:hAnsi="David"/>
                <w:sz w:val="26"/>
                <w:rtl/>
              </w:rPr>
              <w:footnoteReference w:id="2"/>
            </w:r>
            <w:r w:rsidR="005F3052">
              <w:rPr>
                <w:rFonts w:hint="cs"/>
                <w:rtl/>
              </w:rPr>
              <w:t>, אחרי סעיף 34 יבוא:</w:t>
            </w:r>
          </w:p>
        </w:tc>
      </w:tr>
      <w:tr w:rsidR="005F3052" w14:paraId="0B3C14A0" w14:textId="77777777" w:rsidTr="0063728F">
        <w:tc>
          <w:tcPr>
            <w:tcW w:w="1871" w:type="dxa"/>
          </w:tcPr>
          <w:p w14:paraId="523E889B" w14:textId="77777777" w:rsidR="005F3052" w:rsidRDefault="005F3052" w:rsidP="00146F23">
            <w:pPr>
              <w:pStyle w:val="TableSideHeading"/>
              <w:keepLines w:val="0"/>
            </w:pPr>
          </w:p>
        </w:tc>
        <w:tc>
          <w:tcPr>
            <w:tcW w:w="624" w:type="dxa"/>
          </w:tcPr>
          <w:p w14:paraId="440B83A4" w14:textId="77777777" w:rsidR="005F3052" w:rsidRDefault="005F3052" w:rsidP="00146F23">
            <w:pPr>
              <w:pStyle w:val="TableText"/>
              <w:keepLines w:val="0"/>
            </w:pPr>
          </w:p>
        </w:tc>
        <w:tc>
          <w:tcPr>
            <w:tcW w:w="1872" w:type="dxa"/>
            <w:gridSpan w:val="3"/>
          </w:tcPr>
          <w:p w14:paraId="08C6028C" w14:textId="77777777" w:rsidR="005F3052" w:rsidRDefault="005F3052" w:rsidP="00146F23">
            <w:pPr>
              <w:pStyle w:val="TableInnerSideHeading"/>
            </w:pPr>
            <w:r>
              <w:rPr>
                <w:rFonts w:hint="cs"/>
                <w:rtl/>
              </w:rPr>
              <w:t>"מינוי בכירים בשירות המדינה</w:t>
            </w:r>
          </w:p>
        </w:tc>
        <w:tc>
          <w:tcPr>
            <w:tcW w:w="624" w:type="dxa"/>
          </w:tcPr>
          <w:p w14:paraId="2F5C71C7" w14:textId="77777777" w:rsidR="005F3052" w:rsidRDefault="005F3052" w:rsidP="00146F23">
            <w:pPr>
              <w:pStyle w:val="TableText"/>
            </w:pPr>
            <w:r>
              <w:rPr>
                <w:rFonts w:hint="cs"/>
                <w:rtl/>
              </w:rPr>
              <w:t>34א.</w:t>
            </w:r>
          </w:p>
        </w:tc>
        <w:tc>
          <w:tcPr>
            <w:tcW w:w="4647" w:type="dxa"/>
            <w:gridSpan w:val="2"/>
          </w:tcPr>
          <w:p w14:paraId="0885AC9F" w14:textId="419789E5" w:rsidR="005F3052" w:rsidRPr="00C8741D" w:rsidRDefault="005F3052" w:rsidP="009076A0">
            <w:pPr>
              <w:pStyle w:val="TableBlock"/>
            </w:pPr>
            <w:r w:rsidRPr="00C8741D">
              <w:rPr>
                <w:rFonts w:hint="cs"/>
                <w:rtl/>
              </w:rPr>
              <w:t>(א)</w:t>
            </w:r>
            <w:r w:rsidR="009076A0">
              <w:rPr>
                <w:rtl/>
              </w:rPr>
              <w:tab/>
            </w:r>
            <w:r w:rsidRPr="00C8741D">
              <w:rPr>
                <w:rtl/>
              </w:rPr>
              <w:t xml:space="preserve">לממשלה נתונה הסמכות המלאה והבלעדית למנות או להימנע מלמנות אדם לכהונת בכיר בשירות המדינה, לפי שיקול דעתה הבלעדי ובכפוף לתנאי </w:t>
            </w:r>
            <w:r w:rsidRPr="00C8741D">
              <w:rPr>
                <w:rFonts w:hint="cs"/>
                <w:rtl/>
              </w:rPr>
              <w:t>ה</w:t>
            </w:r>
            <w:r w:rsidRPr="00C8741D">
              <w:rPr>
                <w:rtl/>
              </w:rPr>
              <w:t>כשירות הקבועים לתפקיד.</w:t>
            </w:r>
          </w:p>
        </w:tc>
      </w:tr>
      <w:tr w:rsidR="005F3052" w:rsidRPr="008704E8" w14:paraId="381E1650" w14:textId="77777777" w:rsidTr="0063728F">
        <w:tc>
          <w:tcPr>
            <w:tcW w:w="1871" w:type="dxa"/>
          </w:tcPr>
          <w:p w14:paraId="1AEFEED5" w14:textId="77777777" w:rsidR="005F3052" w:rsidRDefault="005F3052" w:rsidP="00146F23">
            <w:pPr>
              <w:pStyle w:val="TableSideHeading"/>
            </w:pPr>
          </w:p>
        </w:tc>
        <w:tc>
          <w:tcPr>
            <w:tcW w:w="624" w:type="dxa"/>
          </w:tcPr>
          <w:p w14:paraId="01AA1768" w14:textId="77777777" w:rsidR="005F3052" w:rsidRDefault="005F3052" w:rsidP="00146F23">
            <w:pPr>
              <w:pStyle w:val="TableText"/>
            </w:pPr>
          </w:p>
        </w:tc>
        <w:tc>
          <w:tcPr>
            <w:tcW w:w="624" w:type="dxa"/>
          </w:tcPr>
          <w:p w14:paraId="7550A2D5" w14:textId="77777777" w:rsidR="005F3052" w:rsidRDefault="005F3052" w:rsidP="00146F23">
            <w:pPr>
              <w:pStyle w:val="TableText"/>
            </w:pPr>
          </w:p>
        </w:tc>
        <w:tc>
          <w:tcPr>
            <w:tcW w:w="624" w:type="dxa"/>
          </w:tcPr>
          <w:p w14:paraId="3183AC1C" w14:textId="77777777" w:rsidR="005F3052" w:rsidRDefault="005F3052" w:rsidP="00146F23">
            <w:pPr>
              <w:pStyle w:val="TableText"/>
            </w:pPr>
          </w:p>
        </w:tc>
        <w:tc>
          <w:tcPr>
            <w:tcW w:w="624" w:type="dxa"/>
          </w:tcPr>
          <w:p w14:paraId="236E6E63" w14:textId="77777777" w:rsidR="005F3052" w:rsidRDefault="005F3052" w:rsidP="00146F23">
            <w:pPr>
              <w:pStyle w:val="TableText"/>
            </w:pPr>
          </w:p>
        </w:tc>
        <w:tc>
          <w:tcPr>
            <w:tcW w:w="624" w:type="dxa"/>
          </w:tcPr>
          <w:p w14:paraId="5E8D98FD" w14:textId="77777777" w:rsidR="005F3052" w:rsidRDefault="005F3052" w:rsidP="00146F23">
            <w:pPr>
              <w:pStyle w:val="TableText"/>
            </w:pPr>
          </w:p>
        </w:tc>
        <w:tc>
          <w:tcPr>
            <w:tcW w:w="4647" w:type="dxa"/>
            <w:gridSpan w:val="2"/>
          </w:tcPr>
          <w:p w14:paraId="7933179F" w14:textId="707FBB51" w:rsidR="005F3052" w:rsidRPr="00C8741D" w:rsidRDefault="005F3052" w:rsidP="00C8741D">
            <w:pPr>
              <w:pStyle w:val="TableBlock"/>
            </w:pPr>
            <w:r w:rsidRPr="00C8741D">
              <w:rPr>
                <w:rFonts w:hint="cs"/>
                <w:rtl/>
              </w:rPr>
              <w:t>(ב)</w:t>
            </w:r>
            <w:r w:rsidR="00C8741D">
              <w:rPr>
                <w:rtl/>
              </w:rPr>
              <w:tab/>
            </w:r>
            <w:r w:rsidRPr="00C8741D">
              <w:rPr>
                <w:rtl/>
              </w:rPr>
              <w:t>מינוי בכיר בשירות המדינה ייעשה לפי הצעת שר משרי הממשלה שזהותו תיקבע בחוק או בהחלטת ממשלה; בהיעדר קביעה כאמור המינוי ייעשה לפי הצעת ראש הממשלה.</w:t>
            </w:r>
          </w:p>
        </w:tc>
      </w:tr>
      <w:tr w:rsidR="005F3052" w:rsidRPr="008704E8" w14:paraId="4BACA216" w14:textId="77777777" w:rsidTr="0063728F">
        <w:tc>
          <w:tcPr>
            <w:tcW w:w="1871" w:type="dxa"/>
          </w:tcPr>
          <w:p w14:paraId="754AD619" w14:textId="77777777" w:rsidR="005F3052" w:rsidRDefault="005F3052" w:rsidP="00146F23">
            <w:pPr>
              <w:pStyle w:val="TableSideHeading"/>
              <w:rPr>
                <w:rtl/>
              </w:rPr>
            </w:pPr>
          </w:p>
        </w:tc>
        <w:tc>
          <w:tcPr>
            <w:tcW w:w="624" w:type="dxa"/>
          </w:tcPr>
          <w:p w14:paraId="53047185" w14:textId="77777777" w:rsidR="005F3052" w:rsidRDefault="005F3052" w:rsidP="00146F23">
            <w:pPr>
              <w:pStyle w:val="TableText"/>
            </w:pPr>
          </w:p>
        </w:tc>
        <w:tc>
          <w:tcPr>
            <w:tcW w:w="624" w:type="dxa"/>
          </w:tcPr>
          <w:p w14:paraId="6C83DFA5" w14:textId="77777777" w:rsidR="005F3052" w:rsidRDefault="005F3052" w:rsidP="00146F23">
            <w:pPr>
              <w:pStyle w:val="TableText"/>
            </w:pPr>
          </w:p>
        </w:tc>
        <w:tc>
          <w:tcPr>
            <w:tcW w:w="624" w:type="dxa"/>
          </w:tcPr>
          <w:p w14:paraId="1A279F1A" w14:textId="77777777" w:rsidR="005F3052" w:rsidRDefault="005F3052" w:rsidP="00146F23">
            <w:pPr>
              <w:pStyle w:val="TableText"/>
            </w:pPr>
          </w:p>
        </w:tc>
        <w:tc>
          <w:tcPr>
            <w:tcW w:w="624" w:type="dxa"/>
          </w:tcPr>
          <w:p w14:paraId="7D0F5A1F" w14:textId="77777777" w:rsidR="005F3052" w:rsidRDefault="005F3052" w:rsidP="00146F23">
            <w:pPr>
              <w:pStyle w:val="TableText"/>
            </w:pPr>
          </w:p>
        </w:tc>
        <w:tc>
          <w:tcPr>
            <w:tcW w:w="624" w:type="dxa"/>
          </w:tcPr>
          <w:p w14:paraId="51014182" w14:textId="77777777" w:rsidR="005F3052" w:rsidRDefault="005F3052" w:rsidP="00146F23">
            <w:pPr>
              <w:pStyle w:val="TableText"/>
            </w:pPr>
          </w:p>
        </w:tc>
        <w:tc>
          <w:tcPr>
            <w:tcW w:w="4647" w:type="dxa"/>
            <w:gridSpan w:val="2"/>
          </w:tcPr>
          <w:p w14:paraId="383B07F2" w14:textId="6158B56A" w:rsidR="005F3052" w:rsidRPr="00C8741D" w:rsidRDefault="00C8741D" w:rsidP="00C8741D">
            <w:pPr>
              <w:pStyle w:val="TableBlock"/>
              <w:rPr>
                <w:rtl/>
              </w:rPr>
            </w:pPr>
            <w:r>
              <w:rPr>
                <w:rFonts w:hint="cs"/>
                <w:rtl/>
              </w:rPr>
              <w:t>(ג)</w:t>
            </w:r>
            <w:r>
              <w:rPr>
                <w:rtl/>
              </w:rPr>
              <w:tab/>
            </w:r>
            <w:r w:rsidR="005F3052" w:rsidRPr="00C8741D">
              <w:rPr>
                <w:rFonts w:hint="cs"/>
                <w:rtl/>
              </w:rPr>
              <w:t>הכנס</w:t>
            </w:r>
            <w:r w:rsidR="005F3052" w:rsidRPr="00C8741D">
              <w:rPr>
                <w:rtl/>
              </w:rPr>
              <w:t>ת רשאית לקיים שימוע למועמד לתפקיד בכיר בשירות המדינה קודם למינויו ולהציג את המלצותיה בפני הממשלה בשאלת מינויו, בהתאם לכללים וללוחות זמנים שייקבעו בחוק או לפי חוק.</w:t>
            </w:r>
          </w:p>
        </w:tc>
      </w:tr>
      <w:tr w:rsidR="005F3052" w:rsidRPr="008704E8" w14:paraId="45D0D9CC" w14:textId="77777777" w:rsidTr="0063728F">
        <w:tc>
          <w:tcPr>
            <w:tcW w:w="1871" w:type="dxa"/>
          </w:tcPr>
          <w:p w14:paraId="38D2F14C" w14:textId="77777777" w:rsidR="005F3052" w:rsidRDefault="005F3052" w:rsidP="00146F23">
            <w:pPr>
              <w:pStyle w:val="TableSideHeading"/>
              <w:rPr>
                <w:rtl/>
              </w:rPr>
            </w:pPr>
          </w:p>
        </w:tc>
        <w:tc>
          <w:tcPr>
            <w:tcW w:w="624" w:type="dxa"/>
          </w:tcPr>
          <w:p w14:paraId="0F7FB925" w14:textId="77777777" w:rsidR="005F3052" w:rsidRDefault="005F3052" w:rsidP="00146F23">
            <w:pPr>
              <w:pStyle w:val="TableText"/>
            </w:pPr>
          </w:p>
        </w:tc>
        <w:tc>
          <w:tcPr>
            <w:tcW w:w="624" w:type="dxa"/>
          </w:tcPr>
          <w:p w14:paraId="31EE6D53" w14:textId="77777777" w:rsidR="005F3052" w:rsidRDefault="005F3052" w:rsidP="00146F23">
            <w:pPr>
              <w:pStyle w:val="TableText"/>
            </w:pPr>
          </w:p>
        </w:tc>
        <w:tc>
          <w:tcPr>
            <w:tcW w:w="624" w:type="dxa"/>
          </w:tcPr>
          <w:p w14:paraId="22E4DB6D" w14:textId="77777777" w:rsidR="005F3052" w:rsidRDefault="005F3052" w:rsidP="00146F23">
            <w:pPr>
              <w:pStyle w:val="TableText"/>
            </w:pPr>
          </w:p>
        </w:tc>
        <w:tc>
          <w:tcPr>
            <w:tcW w:w="624" w:type="dxa"/>
          </w:tcPr>
          <w:p w14:paraId="40C2A902" w14:textId="77777777" w:rsidR="005F3052" w:rsidRDefault="005F3052" w:rsidP="00146F23">
            <w:pPr>
              <w:pStyle w:val="TableText"/>
            </w:pPr>
          </w:p>
        </w:tc>
        <w:tc>
          <w:tcPr>
            <w:tcW w:w="624" w:type="dxa"/>
          </w:tcPr>
          <w:p w14:paraId="06DA855A" w14:textId="77777777" w:rsidR="005F3052" w:rsidRDefault="005F3052" w:rsidP="00146F23">
            <w:pPr>
              <w:pStyle w:val="TableText"/>
            </w:pPr>
          </w:p>
        </w:tc>
        <w:tc>
          <w:tcPr>
            <w:tcW w:w="4647" w:type="dxa"/>
            <w:gridSpan w:val="2"/>
          </w:tcPr>
          <w:p w14:paraId="083A7616" w14:textId="2B33607F" w:rsidR="005F3052" w:rsidRPr="00C8741D" w:rsidRDefault="005F3052" w:rsidP="00C8741D">
            <w:pPr>
              <w:pStyle w:val="TableBlock"/>
              <w:rPr>
                <w:rtl/>
              </w:rPr>
            </w:pPr>
            <w:r w:rsidRPr="00C8741D">
              <w:rPr>
                <w:rFonts w:hint="cs"/>
                <w:rtl/>
              </w:rPr>
              <w:t>(ד)</w:t>
            </w:r>
            <w:r w:rsidR="00C8741D">
              <w:rPr>
                <w:rtl/>
              </w:rPr>
              <w:tab/>
            </w:r>
            <w:r w:rsidRPr="00C8741D">
              <w:rPr>
                <w:rFonts w:hint="cs"/>
                <w:rtl/>
              </w:rPr>
              <w:t xml:space="preserve">כהונת </w:t>
            </w:r>
            <w:r w:rsidRPr="00C8741D">
              <w:rPr>
                <w:rtl/>
              </w:rPr>
              <w:t>בכירים בשירות המדינה תסתיים בתו</w:t>
            </w:r>
            <w:r w:rsidRPr="00C8741D">
              <w:rPr>
                <w:rFonts w:hint="cs"/>
                <w:rtl/>
              </w:rPr>
              <w:t>ך</w:t>
            </w:r>
            <w:r w:rsidRPr="00C8741D">
              <w:rPr>
                <w:rtl/>
              </w:rPr>
              <w:t xml:space="preserve"> מאה ימים מכינונה של ממשלה אלא אם החליטה הממשלה להאריך את כהונתם באופן זמני או באופן קבוע</w:t>
            </w:r>
            <w:r w:rsidRPr="00C8741D">
              <w:rPr>
                <w:rFonts w:hint="cs"/>
                <w:rtl/>
              </w:rPr>
              <w:t xml:space="preserve"> עד למאה הימים הראשונים לכהונת הממשלה העוקבת; השר המוסמך להציע לממשלה מועמד למשרה המסוימת רשאי לקבוע את מועד סיום הכהונה גם בתוך מאה הימים האמורים ואם לא קבע כן תפקע הכהונה בתום מאה הימים</w:t>
            </w:r>
            <w:r w:rsidRPr="00C8741D">
              <w:rPr>
                <w:rtl/>
              </w:rPr>
              <w:t>.</w:t>
            </w:r>
          </w:p>
        </w:tc>
      </w:tr>
      <w:tr w:rsidR="005F3052" w:rsidRPr="008704E8" w14:paraId="6E3350CC" w14:textId="77777777" w:rsidTr="0063728F">
        <w:tc>
          <w:tcPr>
            <w:tcW w:w="1871" w:type="dxa"/>
          </w:tcPr>
          <w:p w14:paraId="78403C99" w14:textId="77777777" w:rsidR="005F3052" w:rsidRDefault="005F3052" w:rsidP="00146F23">
            <w:pPr>
              <w:pStyle w:val="TableSideHeading"/>
              <w:rPr>
                <w:rtl/>
              </w:rPr>
            </w:pPr>
          </w:p>
        </w:tc>
        <w:tc>
          <w:tcPr>
            <w:tcW w:w="624" w:type="dxa"/>
          </w:tcPr>
          <w:p w14:paraId="5361C373" w14:textId="77777777" w:rsidR="005F3052" w:rsidRDefault="005F3052" w:rsidP="00146F23">
            <w:pPr>
              <w:pStyle w:val="TableText"/>
            </w:pPr>
          </w:p>
        </w:tc>
        <w:tc>
          <w:tcPr>
            <w:tcW w:w="624" w:type="dxa"/>
          </w:tcPr>
          <w:p w14:paraId="6893F502" w14:textId="77777777" w:rsidR="005F3052" w:rsidRDefault="005F3052" w:rsidP="00146F23">
            <w:pPr>
              <w:pStyle w:val="TableText"/>
            </w:pPr>
          </w:p>
        </w:tc>
        <w:tc>
          <w:tcPr>
            <w:tcW w:w="624" w:type="dxa"/>
          </w:tcPr>
          <w:p w14:paraId="0F2B2C97" w14:textId="77777777" w:rsidR="005F3052" w:rsidRDefault="005F3052" w:rsidP="00146F23">
            <w:pPr>
              <w:pStyle w:val="TableText"/>
            </w:pPr>
          </w:p>
        </w:tc>
        <w:tc>
          <w:tcPr>
            <w:tcW w:w="624" w:type="dxa"/>
          </w:tcPr>
          <w:p w14:paraId="065A4EB0" w14:textId="77777777" w:rsidR="005F3052" w:rsidRDefault="005F3052" w:rsidP="00146F23">
            <w:pPr>
              <w:pStyle w:val="TableText"/>
            </w:pPr>
          </w:p>
        </w:tc>
        <w:tc>
          <w:tcPr>
            <w:tcW w:w="624" w:type="dxa"/>
          </w:tcPr>
          <w:p w14:paraId="51896165" w14:textId="77777777" w:rsidR="005F3052" w:rsidRDefault="005F3052" w:rsidP="00146F23">
            <w:pPr>
              <w:pStyle w:val="TableText"/>
            </w:pPr>
          </w:p>
        </w:tc>
        <w:tc>
          <w:tcPr>
            <w:tcW w:w="4647" w:type="dxa"/>
            <w:gridSpan w:val="2"/>
          </w:tcPr>
          <w:p w14:paraId="1E6A4705" w14:textId="7EC1A3A4" w:rsidR="005F3052" w:rsidRPr="00C8741D" w:rsidRDefault="00C8741D" w:rsidP="00C8741D">
            <w:pPr>
              <w:pStyle w:val="TableBlock"/>
              <w:rPr>
                <w:rtl/>
              </w:rPr>
            </w:pPr>
            <w:r>
              <w:rPr>
                <w:rFonts w:hint="cs"/>
                <w:rtl/>
              </w:rPr>
              <w:t>(ה)</w:t>
            </w:r>
            <w:r>
              <w:rPr>
                <w:rtl/>
              </w:rPr>
              <w:tab/>
            </w:r>
            <w:r w:rsidR="005F3052" w:rsidRPr="00C8741D">
              <w:rPr>
                <w:rtl/>
              </w:rPr>
              <w:t>הממשלה רשאית להעביר מכהונה בכיר בשירות המדינה בכל עת לפי שיקול דעתה הבלעדי</w:t>
            </w:r>
            <w:r w:rsidR="005F3052" w:rsidRPr="00C8741D">
              <w:rPr>
                <w:rFonts w:hint="cs"/>
                <w:rtl/>
              </w:rPr>
              <w:t>,</w:t>
            </w:r>
            <w:r w:rsidR="005F3052" w:rsidRPr="00C8741D">
              <w:rPr>
                <w:rtl/>
              </w:rPr>
              <w:t xml:space="preserve"> </w:t>
            </w:r>
            <w:r w:rsidR="005F3052" w:rsidRPr="00C8741D">
              <w:rPr>
                <w:rtl/>
              </w:rPr>
              <w:lastRenderedPageBreak/>
              <w:t xml:space="preserve">לאחר שניתנה </w:t>
            </w:r>
            <w:r w:rsidR="005F3052" w:rsidRPr="00C8741D">
              <w:rPr>
                <w:rFonts w:hint="cs"/>
                <w:rtl/>
              </w:rPr>
              <w:t xml:space="preserve">לו </w:t>
            </w:r>
            <w:r w:rsidR="005F3052" w:rsidRPr="00C8741D">
              <w:rPr>
                <w:rtl/>
              </w:rPr>
              <w:t xml:space="preserve">הזדמנות להציג את עמדתו בפני הממשלה, לרבות שבעה ימים להכין את תגובתו. </w:t>
            </w:r>
          </w:p>
        </w:tc>
      </w:tr>
      <w:tr w:rsidR="005F3052" w:rsidRPr="008704E8" w14:paraId="34557E19" w14:textId="77777777" w:rsidTr="0063728F">
        <w:tc>
          <w:tcPr>
            <w:tcW w:w="1871" w:type="dxa"/>
          </w:tcPr>
          <w:p w14:paraId="41AF94FA" w14:textId="77777777" w:rsidR="005F3052" w:rsidRDefault="005F3052" w:rsidP="00146F23">
            <w:pPr>
              <w:pStyle w:val="TableSideHeading"/>
              <w:rPr>
                <w:rtl/>
              </w:rPr>
            </w:pPr>
          </w:p>
        </w:tc>
        <w:tc>
          <w:tcPr>
            <w:tcW w:w="624" w:type="dxa"/>
          </w:tcPr>
          <w:p w14:paraId="07F2FFD5" w14:textId="77777777" w:rsidR="005F3052" w:rsidRDefault="005F3052" w:rsidP="00146F23">
            <w:pPr>
              <w:pStyle w:val="TableText"/>
            </w:pPr>
          </w:p>
        </w:tc>
        <w:tc>
          <w:tcPr>
            <w:tcW w:w="624" w:type="dxa"/>
          </w:tcPr>
          <w:p w14:paraId="104D4D06" w14:textId="77777777" w:rsidR="005F3052" w:rsidRDefault="005F3052" w:rsidP="00146F23">
            <w:pPr>
              <w:pStyle w:val="TableText"/>
            </w:pPr>
          </w:p>
        </w:tc>
        <w:tc>
          <w:tcPr>
            <w:tcW w:w="624" w:type="dxa"/>
          </w:tcPr>
          <w:p w14:paraId="00908CF7" w14:textId="77777777" w:rsidR="005F3052" w:rsidRDefault="005F3052" w:rsidP="00146F23">
            <w:pPr>
              <w:pStyle w:val="TableText"/>
            </w:pPr>
          </w:p>
        </w:tc>
        <w:tc>
          <w:tcPr>
            <w:tcW w:w="624" w:type="dxa"/>
          </w:tcPr>
          <w:p w14:paraId="447C9288" w14:textId="77777777" w:rsidR="005F3052" w:rsidRDefault="005F3052" w:rsidP="00146F23">
            <w:pPr>
              <w:pStyle w:val="TableText"/>
            </w:pPr>
          </w:p>
        </w:tc>
        <w:tc>
          <w:tcPr>
            <w:tcW w:w="624" w:type="dxa"/>
          </w:tcPr>
          <w:p w14:paraId="7A0E4B16" w14:textId="77777777" w:rsidR="005F3052" w:rsidRDefault="005F3052" w:rsidP="00146F23">
            <w:pPr>
              <w:pStyle w:val="TableText"/>
            </w:pPr>
          </w:p>
        </w:tc>
        <w:tc>
          <w:tcPr>
            <w:tcW w:w="4647" w:type="dxa"/>
            <w:gridSpan w:val="2"/>
          </w:tcPr>
          <w:p w14:paraId="116394F0" w14:textId="413908EC" w:rsidR="005F3052" w:rsidRPr="00C8741D" w:rsidRDefault="00C8741D" w:rsidP="00C8741D">
            <w:pPr>
              <w:pStyle w:val="TableBlock"/>
              <w:rPr>
                <w:rtl/>
              </w:rPr>
            </w:pPr>
            <w:r>
              <w:rPr>
                <w:rFonts w:hint="cs"/>
                <w:rtl/>
              </w:rPr>
              <w:t>(ו)</w:t>
            </w:r>
            <w:r>
              <w:rPr>
                <w:rtl/>
              </w:rPr>
              <w:tab/>
            </w:r>
            <w:r w:rsidR="005F3052" w:rsidRPr="00C8741D">
              <w:rPr>
                <w:rFonts w:hint="cs"/>
                <w:rtl/>
              </w:rPr>
              <w:t>בסעיף זה</w:t>
            </w:r>
            <w:r w:rsidR="005F3052" w:rsidRPr="00C8741D">
              <w:rPr>
                <w:rFonts w:hint="cs"/>
              </w:rPr>
              <w:t xml:space="preserve"> </w:t>
            </w:r>
            <w:r w:rsidR="005F3052" w:rsidRPr="00C8741D">
              <w:rPr>
                <w:rFonts w:hint="cs"/>
                <w:rtl/>
              </w:rPr>
              <w:t>"בכיר בשירות המדינה"</w:t>
            </w:r>
            <w:r w:rsidR="005F3052" w:rsidRPr="00C8741D">
              <w:rPr>
                <w:rFonts w:hint="cs"/>
              </w:rPr>
              <w:t xml:space="preserve"> </w:t>
            </w:r>
            <w:r w:rsidR="005F3052" w:rsidRPr="00C8741D">
              <w:rPr>
                <w:rFonts w:hint="eastAsia"/>
                <w:rtl/>
              </w:rPr>
              <w:t>–</w:t>
            </w:r>
            <w:r w:rsidR="005F3052" w:rsidRPr="00C8741D">
              <w:rPr>
                <w:rFonts w:hint="cs"/>
                <w:rtl/>
              </w:rPr>
              <w:t xml:space="preserve"> </w:t>
            </w:r>
          </w:p>
        </w:tc>
      </w:tr>
      <w:tr w:rsidR="005F3052" w14:paraId="71D7AEFC" w14:textId="77777777" w:rsidTr="0063728F">
        <w:tc>
          <w:tcPr>
            <w:tcW w:w="1871" w:type="dxa"/>
          </w:tcPr>
          <w:p w14:paraId="4ED366CA" w14:textId="77777777" w:rsidR="005F3052" w:rsidRDefault="005F3052" w:rsidP="00146F23">
            <w:pPr>
              <w:pStyle w:val="TableSideHeading"/>
            </w:pPr>
          </w:p>
        </w:tc>
        <w:tc>
          <w:tcPr>
            <w:tcW w:w="624" w:type="dxa"/>
          </w:tcPr>
          <w:p w14:paraId="1F1B27D4" w14:textId="77777777" w:rsidR="005F3052" w:rsidRDefault="005F3052" w:rsidP="00146F23">
            <w:pPr>
              <w:pStyle w:val="TableText"/>
            </w:pPr>
          </w:p>
        </w:tc>
        <w:tc>
          <w:tcPr>
            <w:tcW w:w="624" w:type="dxa"/>
          </w:tcPr>
          <w:p w14:paraId="6FD3BEB0" w14:textId="77777777" w:rsidR="005F3052" w:rsidRDefault="005F3052" w:rsidP="00146F23">
            <w:pPr>
              <w:pStyle w:val="TableText"/>
            </w:pPr>
          </w:p>
        </w:tc>
        <w:tc>
          <w:tcPr>
            <w:tcW w:w="624" w:type="dxa"/>
          </w:tcPr>
          <w:p w14:paraId="29475B80" w14:textId="77777777" w:rsidR="005F3052" w:rsidRDefault="005F3052" w:rsidP="00146F23">
            <w:pPr>
              <w:pStyle w:val="TableText"/>
            </w:pPr>
          </w:p>
        </w:tc>
        <w:tc>
          <w:tcPr>
            <w:tcW w:w="624" w:type="dxa"/>
          </w:tcPr>
          <w:p w14:paraId="318E1731" w14:textId="77777777" w:rsidR="005F3052" w:rsidRDefault="005F3052" w:rsidP="00146F23">
            <w:pPr>
              <w:pStyle w:val="TableText"/>
            </w:pPr>
          </w:p>
        </w:tc>
        <w:tc>
          <w:tcPr>
            <w:tcW w:w="624" w:type="dxa"/>
          </w:tcPr>
          <w:p w14:paraId="331C7689" w14:textId="77777777" w:rsidR="005F3052" w:rsidRDefault="005F3052" w:rsidP="00146F23">
            <w:pPr>
              <w:pStyle w:val="TableText"/>
            </w:pPr>
          </w:p>
        </w:tc>
        <w:tc>
          <w:tcPr>
            <w:tcW w:w="624" w:type="dxa"/>
          </w:tcPr>
          <w:p w14:paraId="65FC4766" w14:textId="77777777" w:rsidR="005F3052" w:rsidRDefault="005F3052" w:rsidP="00146F23">
            <w:pPr>
              <w:pStyle w:val="TableText"/>
            </w:pPr>
          </w:p>
        </w:tc>
        <w:tc>
          <w:tcPr>
            <w:tcW w:w="4023" w:type="dxa"/>
          </w:tcPr>
          <w:p w14:paraId="1A4C07E5" w14:textId="6274BB8E" w:rsidR="005F3052" w:rsidRPr="009076A0" w:rsidRDefault="005F3052" w:rsidP="009076A0">
            <w:pPr>
              <w:pStyle w:val="TableBlock"/>
            </w:pPr>
            <w:r w:rsidRPr="009076A0">
              <w:rPr>
                <w:rFonts w:hint="cs"/>
                <w:rtl/>
              </w:rPr>
              <w:t>(</w:t>
            </w:r>
            <w:r w:rsidR="009076A0">
              <w:rPr>
                <w:rFonts w:hint="cs"/>
                <w:rtl/>
              </w:rPr>
              <w:t>1)</w:t>
            </w:r>
            <w:r w:rsidR="009076A0">
              <w:rPr>
                <w:rtl/>
              </w:rPr>
              <w:tab/>
            </w:r>
            <w:r w:rsidR="009076A0" w:rsidRPr="009076A0">
              <w:rPr>
                <w:rFonts w:hint="cs"/>
                <w:rtl/>
              </w:rPr>
              <w:t xml:space="preserve">ראש המטה הכללי של צבא </w:t>
            </w:r>
            <w:r w:rsidRPr="009076A0">
              <w:rPr>
                <w:rFonts w:hint="cs"/>
                <w:rtl/>
              </w:rPr>
              <w:t>הגנה לישראל;</w:t>
            </w:r>
          </w:p>
        </w:tc>
      </w:tr>
      <w:tr w:rsidR="005F3052" w14:paraId="183D855D" w14:textId="77777777" w:rsidTr="0063728F">
        <w:tc>
          <w:tcPr>
            <w:tcW w:w="1871" w:type="dxa"/>
          </w:tcPr>
          <w:p w14:paraId="7A60EEBB" w14:textId="77777777" w:rsidR="005F3052" w:rsidRDefault="005F3052" w:rsidP="00146F23">
            <w:pPr>
              <w:pStyle w:val="TableSideHeading"/>
              <w:rPr>
                <w:rtl/>
              </w:rPr>
            </w:pPr>
          </w:p>
        </w:tc>
        <w:tc>
          <w:tcPr>
            <w:tcW w:w="624" w:type="dxa"/>
          </w:tcPr>
          <w:p w14:paraId="73B37F6E" w14:textId="77777777" w:rsidR="005F3052" w:rsidRDefault="005F3052" w:rsidP="00146F23">
            <w:pPr>
              <w:pStyle w:val="TableText"/>
            </w:pPr>
          </w:p>
        </w:tc>
        <w:tc>
          <w:tcPr>
            <w:tcW w:w="624" w:type="dxa"/>
          </w:tcPr>
          <w:p w14:paraId="482C96C5" w14:textId="77777777" w:rsidR="005F3052" w:rsidRDefault="005F3052" w:rsidP="00146F23">
            <w:pPr>
              <w:pStyle w:val="TableText"/>
            </w:pPr>
          </w:p>
        </w:tc>
        <w:tc>
          <w:tcPr>
            <w:tcW w:w="624" w:type="dxa"/>
          </w:tcPr>
          <w:p w14:paraId="71A0EE7D" w14:textId="77777777" w:rsidR="005F3052" w:rsidRDefault="005F3052" w:rsidP="00146F23">
            <w:pPr>
              <w:pStyle w:val="TableText"/>
            </w:pPr>
          </w:p>
        </w:tc>
        <w:tc>
          <w:tcPr>
            <w:tcW w:w="624" w:type="dxa"/>
          </w:tcPr>
          <w:p w14:paraId="45EA12F7" w14:textId="77777777" w:rsidR="005F3052" w:rsidRDefault="005F3052" w:rsidP="00146F23">
            <w:pPr>
              <w:pStyle w:val="TableText"/>
            </w:pPr>
          </w:p>
        </w:tc>
        <w:tc>
          <w:tcPr>
            <w:tcW w:w="624" w:type="dxa"/>
          </w:tcPr>
          <w:p w14:paraId="3FE67AC0" w14:textId="77777777" w:rsidR="005F3052" w:rsidRDefault="005F3052" w:rsidP="00146F23">
            <w:pPr>
              <w:pStyle w:val="TableText"/>
            </w:pPr>
          </w:p>
        </w:tc>
        <w:tc>
          <w:tcPr>
            <w:tcW w:w="624" w:type="dxa"/>
          </w:tcPr>
          <w:p w14:paraId="07FFFC9B" w14:textId="77777777" w:rsidR="005F3052" w:rsidRDefault="005F3052" w:rsidP="00146F23">
            <w:pPr>
              <w:pStyle w:val="TableText"/>
            </w:pPr>
          </w:p>
        </w:tc>
        <w:tc>
          <w:tcPr>
            <w:tcW w:w="4023" w:type="dxa"/>
          </w:tcPr>
          <w:p w14:paraId="028A8C85" w14:textId="123358E8" w:rsidR="005F3052" w:rsidRPr="009076A0" w:rsidRDefault="005F3052" w:rsidP="009076A0">
            <w:pPr>
              <w:pStyle w:val="TableBlock"/>
              <w:rPr>
                <w:rtl/>
              </w:rPr>
            </w:pPr>
            <w:r w:rsidRPr="009076A0">
              <w:rPr>
                <w:rFonts w:hint="cs"/>
                <w:rtl/>
              </w:rPr>
              <w:t>(2)</w:t>
            </w:r>
            <w:r w:rsidR="009076A0">
              <w:rPr>
                <w:rtl/>
              </w:rPr>
              <w:t xml:space="preserve"> </w:t>
            </w:r>
            <w:r w:rsidR="009076A0">
              <w:rPr>
                <w:rtl/>
              </w:rPr>
              <w:tab/>
            </w:r>
            <w:r w:rsidRPr="009076A0">
              <w:rPr>
                <w:rFonts w:hint="cs"/>
                <w:rtl/>
              </w:rPr>
              <w:t>המפקח הכללי של המשטרה;</w:t>
            </w:r>
          </w:p>
        </w:tc>
      </w:tr>
      <w:tr w:rsidR="005F3052" w14:paraId="23525435" w14:textId="77777777" w:rsidTr="0063728F">
        <w:tc>
          <w:tcPr>
            <w:tcW w:w="1871" w:type="dxa"/>
          </w:tcPr>
          <w:p w14:paraId="0B31F95D" w14:textId="77777777" w:rsidR="005F3052" w:rsidRDefault="005F3052" w:rsidP="00146F23">
            <w:pPr>
              <w:pStyle w:val="TableSideHeading"/>
              <w:rPr>
                <w:rtl/>
              </w:rPr>
            </w:pPr>
          </w:p>
        </w:tc>
        <w:tc>
          <w:tcPr>
            <w:tcW w:w="624" w:type="dxa"/>
          </w:tcPr>
          <w:p w14:paraId="17380E39" w14:textId="77777777" w:rsidR="005F3052" w:rsidRDefault="005F3052" w:rsidP="00146F23">
            <w:pPr>
              <w:pStyle w:val="TableText"/>
            </w:pPr>
          </w:p>
        </w:tc>
        <w:tc>
          <w:tcPr>
            <w:tcW w:w="624" w:type="dxa"/>
          </w:tcPr>
          <w:p w14:paraId="5C866557" w14:textId="77777777" w:rsidR="005F3052" w:rsidRDefault="005F3052" w:rsidP="00146F23">
            <w:pPr>
              <w:pStyle w:val="TableText"/>
            </w:pPr>
          </w:p>
        </w:tc>
        <w:tc>
          <w:tcPr>
            <w:tcW w:w="624" w:type="dxa"/>
          </w:tcPr>
          <w:p w14:paraId="2AEAA322" w14:textId="77777777" w:rsidR="005F3052" w:rsidRDefault="005F3052" w:rsidP="00146F23">
            <w:pPr>
              <w:pStyle w:val="TableText"/>
            </w:pPr>
          </w:p>
        </w:tc>
        <w:tc>
          <w:tcPr>
            <w:tcW w:w="624" w:type="dxa"/>
          </w:tcPr>
          <w:p w14:paraId="068111BE" w14:textId="77777777" w:rsidR="005F3052" w:rsidRDefault="005F3052" w:rsidP="00146F23">
            <w:pPr>
              <w:pStyle w:val="TableText"/>
            </w:pPr>
          </w:p>
        </w:tc>
        <w:tc>
          <w:tcPr>
            <w:tcW w:w="624" w:type="dxa"/>
          </w:tcPr>
          <w:p w14:paraId="209256F4" w14:textId="77777777" w:rsidR="005F3052" w:rsidRDefault="005F3052" w:rsidP="00146F23">
            <w:pPr>
              <w:pStyle w:val="TableText"/>
            </w:pPr>
          </w:p>
        </w:tc>
        <w:tc>
          <w:tcPr>
            <w:tcW w:w="624" w:type="dxa"/>
          </w:tcPr>
          <w:p w14:paraId="291E9992" w14:textId="77777777" w:rsidR="005F3052" w:rsidRDefault="005F3052" w:rsidP="00146F23">
            <w:pPr>
              <w:pStyle w:val="TableText"/>
            </w:pPr>
          </w:p>
        </w:tc>
        <w:tc>
          <w:tcPr>
            <w:tcW w:w="4023" w:type="dxa"/>
          </w:tcPr>
          <w:p w14:paraId="15F64218" w14:textId="1DD908AF" w:rsidR="005F3052" w:rsidRPr="009076A0" w:rsidRDefault="005F3052" w:rsidP="009076A0">
            <w:pPr>
              <w:pStyle w:val="TableBlock"/>
              <w:rPr>
                <w:rtl/>
              </w:rPr>
            </w:pPr>
            <w:r w:rsidRPr="009076A0">
              <w:rPr>
                <w:rFonts w:hint="cs"/>
                <w:rtl/>
              </w:rPr>
              <w:t>(3)</w:t>
            </w:r>
            <w:r w:rsidR="009076A0">
              <w:rPr>
                <w:rtl/>
              </w:rPr>
              <w:t xml:space="preserve"> </w:t>
            </w:r>
            <w:r w:rsidR="009076A0">
              <w:rPr>
                <w:rtl/>
              </w:rPr>
              <w:tab/>
            </w:r>
            <w:r w:rsidRPr="009076A0">
              <w:rPr>
                <w:rFonts w:hint="cs"/>
                <w:rtl/>
              </w:rPr>
              <w:t>ראש שירות הביטחון הכללי;</w:t>
            </w:r>
          </w:p>
        </w:tc>
      </w:tr>
      <w:tr w:rsidR="005F3052" w14:paraId="4778F832" w14:textId="77777777" w:rsidTr="0063728F">
        <w:tc>
          <w:tcPr>
            <w:tcW w:w="1871" w:type="dxa"/>
          </w:tcPr>
          <w:p w14:paraId="287545A7" w14:textId="77777777" w:rsidR="005F3052" w:rsidRDefault="005F3052" w:rsidP="00146F23">
            <w:pPr>
              <w:pStyle w:val="TableSideHeading"/>
              <w:rPr>
                <w:rtl/>
              </w:rPr>
            </w:pPr>
          </w:p>
        </w:tc>
        <w:tc>
          <w:tcPr>
            <w:tcW w:w="624" w:type="dxa"/>
          </w:tcPr>
          <w:p w14:paraId="35FDEDB0" w14:textId="77777777" w:rsidR="005F3052" w:rsidRDefault="005F3052" w:rsidP="00146F23">
            <w:pPr>
              <w:pStyle w:val="TableText"/>
            </w:pPr>
          </w:p>
        </w:tc>
        <w:tc>
          <w:tcPr>
            <w:tcW w:w="624" w:type="dxa"/>
          </w:tcPr>
          <w:p w14:paraId="6994407E" w14:textId="77777777" w:rsidR="005F3052" w:rsidRDefault="005F3052" w:rsidP="00146F23">
            <w:pPr>
              <w:pStyle w:val="TableText"/>
            </w:pPr>
          </w:p>
        </w:tc>
        <w:tc>
          <w:tcPr>
            <w:tcW w:w="624" w:type="dxa"/>
          </w:tcPr>
          <w:p w14:paraId="777B0D84" w14:textId="77777777" w:rsidR="005F3052" w:rsidRDefault="005F3052" w:rsidP="00146F23">
            <w:pPr>
              <w:pStyle w:val="TableText"/>
            </w:pPr>
          </w:p>
        </w:tc>
        <w:tc>
          <w:tcPr>
            <w:tcW w:w="624" w:type="dxa"/>
          </w:tcPr>
          <w:p w14:paraId="46C288CC" w14:textId="77777777" w:rsidR="005F3052" w:rsidRDefault="005F3052" w:rsidP="00146F23">
            <w:pPr>
              <w:pStyle w:val="TableText"/>
            </w:pPr>
          </w:p>
        </w:tc>
        <w:tc>
          <w:tcPr>
            <w:tcW w:w="624" w:type="dxa"/>
          </w:tcPr>
          <w:p w14:paraId="3006E017" w14:textId="77777777" w:rsidR="005F3052" w:rsidRDefault="005F3052" w:rsidP="00146F23">
            <w:pPr>
              <w:pStyle w:val="TableText"/>
            </w:pPr>
          </w:p>
        </w:tc>
        <w:tc>
          <w:tcPr>
            <w:tcW w:w="624" w:type="dxa"/>
          </w:tcPr>
          <w:p w14:paraId="12CF8E00" w14:textId="77777777" w:rsidR="005F3052" w:rsidRDefault="005F3052" w:rsidP="00146F23">
            <w:pPr>
              <w:pStyle w:val="TableText"/>
            </w:pPr>
          </w:p>
        </w:tc>
        <w:tc>
          <w:tcPr>
            <w:tcW w:w="4023" w:type="dxa"/>
          </w:tcPr>
          <w:p w14:paraId="3F875FF4" w14:textId="2EBD1CEB" w:rsidR="005F3052" w:rsidRPr="009076A0" w:rsidRDefault="005F3052" w:rsidP="009076A0">
            <w:pPr>
              <w:pStyle w:val="TableBlock"/>
              <w:rPr>
                <w:rtl/>
              </w:rPr>
            </w:pPr>
            <w:r w:rsidRPr="009076A0">
              <w:rPr>
                <w:rFonts w:hint="cs"/>
                <w:rtl/>
              </w:rPr>
              <w:t>(4)</w:t>
            </w:r>
            <w:r w:rsidR="009076A0">
              <w:rPr>
                <w:rtl/>
              </w:rPr>
              <w:t xml:space="preserve"> </w:t>
            </w:r>
            <w:r w:rsidR="009076A0">
              <w:rPr>
                <w:rtl/>
              </w:rPr>
              <w:tab/>
            </w:r>
            <w:r w:rsidRPr="009076A0">
              <w:rPr>
                <w:rFonts w:hint="cs"/>
                <w:rtl/>
              </w:rPr>
              <w:t>ראש המוסד למודיעין ולתפקידים מיוחדים;</w:t>
            </w:r>
          </w:p>
        </w:tc>
      </w:tr>
      <w:tr w:rsidR="005F3052" w14:paraId="1C7B89B8" w14:textId="77777777" w:rsidTr="0063728F">
        <w:tc>
          <w:tcPr>
            <w:tcW w:w="1871" w:type="dxa"/>
          </w:tcPr>
          <w:p w14:paraId="06D666DE" w14:textId="77777777" w:rsidR="005F3052" w:rsidRDefault="005F3052" w:rsidP="00146F23">
            <w:pPr>
              <w:pStyle w:val="TableSideHeading"/>
              <w:rPr>
                <w:rtl/>
              </w:rPr>
            </w:pPr>
          </w:p>
        </w:tc>
        <w:tc>
          <w:tcPr>
            <w:tcW w:w="624" w:type="dxa"/>
          </w:tcPr>
          <w:p w14:paraId="6A34F7D0" w14:textId="77777777" w:rsidR="005F3052" w:rsidRDefault="005F3052" w:rsidP="00146F23">
            <w:pPr>
              <w:pStyle w:val="TableText"/>
            </w:pPr>
          </w:p>
        </w:tc>
        <w:tc>
          <w:tcPr>
            <w:tcW w:w="624" w:type="dxa"/>
          </w:tcPr>
          <w:p w14:paraId="0D13C400" w14:textId="77777777" w:rsidR="005F3052" w:rsidRDefault="005F3052" w:rsidP="00146F23">
            <w:pPr>
              <w:pStyle w:val="TableText"/>
            </w:pPr>
          </w:p>
        </w:tc>
        <w:tc>
          <w:tcPr>
            <w:tcW w:w="624" w:type="dxa"/>
          </w:tcPr>
          <w:p w14:paraId="4A52FAE2" w14:textId="77777777" w:rsidR="005F3052" w:rsidRDefault="005F3052" w:rsidP="00146F23">
            <w:pPr>
              <w:pStyle w:val="TableText"/>
            </w:pPr>
          </w:p>
        </w:tc>
        <w:tc>
          <w:tcPr>
            <w:tcW w:w="624" w:type="dxa"/>
          </w:tcPr>
          <w:p w14:paraId="6C6F837F" w14:textId="77777777" w:rsidR="005F3052" w:rsidRDefault="005F3052" w:rsidP="00146F23">
            <w:pPr>
              <w:pStyle w:val="TableText"/>
            </w:pPr>
          </w:p>
        </w:tc>
        <w:tc>
          <w:tcPr>
            <w:tcW w:w="624" w:type="dxa"/>
          </w:tcPr>
          <w:p w14:paraId="0D147F59" w14:textId="77777777" w:rsidR="005F3052" w:rsidRDefault="005F3052" w:rsidP="00146F23">
            <w:pPr>
              <w:pStyle w:val="TableText"/>
            </w:pPr>
          </w:p>
        </w:tc>
        <w:tc>
          <w:tcPr>
            <w:tcW w:w="624" w:type="dxa"/>
          </w:tcPr>
          <w:p w14:paraId="6666357F" w14:textId="77777777" w:rsidR="005F3052" w:rsidRDefault="005F3052" w:rsidP="00146F23">
            <w:pPr>
              <w:pStyle w:val="TableText"/>
            </w:pPr>
          </w:p>
        </w:tc>
        <w:tc>
          <w:tcPr>
            <w:tcW w:w="4023" w:type="dxa"/>
          </w:tcPr>
          <w:p w14:paraId="7A1F43DE" w14:textId="3DB95B2D" w:rsidR="005F3052" w:rsidRPr="009076A0" w:rsidRDefault="005F3052" w:rsidP="009076A0">
            <w:pPr>
              <w:pStyle w:val="TableBlock"/>
              <w:rPr>
                <w:rtl/>
              </w:rPr>
            </w:pPr>
            <w:r w:rsidRPr="009076A0">
              <w:rPr>
                <w:rFonts w:hint="cs"/>
                <w:rtl/>
              </w:rPr>
              <w:t>(5)</w:t>
            </w:r>
            <w:r w:rsidR="009076A0">
              <w:rPr>
                <w:rtl/>
              </w:rPr>
              <w:t xml:space="preserve"> </w:t>
            </w:r>
            <w:r w:rsidR="009076A0">
              <w:rPr>
                <w:rtl/>
              </w:rPr>
              <w:tab/>
            </w:r>
            <w:r w:rsidRPr="009076A0">
              <w:rPr>
                <w:rFonts w:hint="cs"/>
                <w:rtl/>
              </w:rPr>
              <w:t>נציב שירות בתי הסוהר;</w:t>
            </w:r>
          </w:p>
        </w:tc>
      </w:tr>
      <w:tr w:rsidR="005F3052" w:rsidRPr="00D51951" w14:paraId="5AB8331C" w14:textId="77777777" w:rsidTr="0063728F">
        <w:tc>
          <w:tcPr>
            <w:tcW w:w="1871" w:type="dxa"/>
          </w:tcPr>
          <w:p w14:paraId="4A5F2B3D" w14:textId="77777777" w:rsidR="005F3052" w:rsidRDefault="005F3052" w:rsidP="00146F23">
            <w:pPr>
              <w:pStyle w:val="TableSideHeading"/>
              <w:rPr>
                <w:rtl/>
              </w:rPr>
            </w:pPr>
          </w:p>
        </w:tc>
        <w:tc>
          <w:tcPr>
            <w:tcW w:w="624" w:type="dxa"/>
          </w:tcPr>
          <w:p w14:paraId="400AA35E" w14:textId="77777777" w:rsidR="005F3052" w:rsidRDefault="005F3052" w:rsidP="00146F23">
            <w:pPr>
              <w:pStyle w:val="TableText"/>
            </w:pPr>
          </w:p>
        </w:tc>
        <w:tc>
          <w:tcPr>
            <w:tcW w:w="624" w:type="dxa"/>
          </w:tcPr>
          <w:p w14:paraId="732A2FAD" w14:textId="77777777" w:rsidR="005F3052" w:rsidRDefault="005F3052" w:rsidP="00146F23">
            <w:pPr>
              <w:pStyle w:val="TableText"/>
            </w:pPr>
          </w:p>
        </w:tc>
        <w:tc>
          <w:tcPr>
            <w:tcW w:w="624" w:type="dxa"/>
          </w:tcPr>
          <w:p w14:paraId="3473FA95" w14:textId="77777777" w:rsidR="005F3052" w:rsidRDefault="005F3052" w:rsidP="00146F23">
            <w:pPr>
              <w:pStyle w:val="TableText"/>
            </w:pPr>
          </w:p>
        </w:tc>
        <w:tc>
          <w:tcPr>
            <w:tcW w:w="624" w:type="dxa"/>
          </w:tcPr>
          <w:p w14:paraId="6060EDFC" w14:textId="77777777" w:rsidR="005F3052" w:rsidRDefault="005F3052" w:rsidP="00146F23">
            <w:pPr>
              <w:pStyle w:val="TableText"/>
            </w:pPr>
          </w:p>
        </w:tc>
        <w:tc>
          <w:tcPr>
            <w:tcW w:w="624" w:type="dxa"/>
          </w:tcPr>
          <w:p w14:paraId="0196BDCF" w14:textId="77777777" w:rsidR="005F3052" w:rsidRDefault="005F3052" w:rsidP="00146F23">
            <w:pPr>
              <w:pStyle w:val="TableText"/>
            </w:pPr>
          </w:p>
        </w:tc>
        <w:tc>
          <w:tcPr>
            <w:tcW w:w="624" w:type="dxa"/>
          </w:tcPr>
          <w:p w14:paraId="0EFC58D6" w14:textId="77777777" w:rsidR="005F3052" w:rsidRPr="003D4D51" w:rsidRDefault="005F3052" w:rsidP="00146F23">
            <w:pPr>
              <w:pStyle w:val="TableText"/>
            </w:pPr>
          </w:p>
        </w:tc>
        <w:tc>
          <w:tcPr>
            <w:tcW w:w="4023" w:type="dxa"/>
          </w:tcPr>
          <w:p w14:paraId="01E8CAC9" w14:textId="0CC2E781" w:rsidR="005F3052" w:rsidRPr="009076A0" w:rsidRDefault="005F3052" w:rsidP="009076A0">
            <w:pPr>
              <w:pStyle w:val="TableBlock"/>
              <w:rPr>
                <w:rtl/>
              </w:rPr>
            </w:pPr>
            <w:r w:rsidRPr="009076A0">
              <w:rPr>
                <w:rtl/>
              </w:rPr>
              <w:t>(6)</w:t>
            </w:r>
            <w:r w:rsidR="009076A0">
              <w:rPr>
                <w:rtl/>
              </w:rPr>
              <w:t xml:space="preserve"> </w:t>
            </w:r>
            <w:r w:rsidR="009076A0">
              <w:rPr>
                <w:rtl/>
              </w:rPr>
              <w:tab/>
            </w:r>
            <w:r w:rsidRPr="009076A0">
              <w:rPr>
                <w:rFonts w:hint="eastAsia"/>
                <w:rtl/>
              </w:rPr>
              <w:t>נציב</w:t>
            </w:r>
            <w:r w:rsidRPr="009076A0">
              <w:rPr>
                <w:rtl/>
              </w:rPr>
              <w:t xml:space="preserve"> </w:t>
            </w:r>
            <w:r w:rsidRPr="009076A0">
              <w:rPr>
                <w:rFonts w:hint="eastAsia"/>
                <w:rtl/>
              </w:rPr>
              <w:t>שירות</w:t>
            </w:r>
            <w:r w:rsidRPr="009076A0">
              <w:rPr>
                <w:rtl/>
              </w:rPr>
              <w:t xml:space="preserve"> </w:t>
            </w:r>
            <w:r w:rsidRPr="009076A0">
              <w:rPr>
                <w:rFonts w:hint="eastAsia"/>
                <w:rtl/>
              </w:rPr>
              <w:t>המדינה</w:t>
            </w:r>
            <w:r w:rsidRPr="009076A0">
              <w:rPr>
                <w:rtl/>
              </w:rPr>
              <w:t xml:space="preserve"> </w:t>
            </w:r>
            <w:r w:rsidRPr="009076A0">
              <w:rPr>
                <w:rFonts w:hint="eastAsia"/>
                <w:rtl/>
              </w:rPr>
              <w:t>ומשנהו</w:t>
            </w:r>
            <w:r w:rsidRPr="009076A0">
              <w:rPr>
                <w:rtl/>
              </w:rPr>
              <w:t>;</w:t>
            </w:r>
          </w:p>
        </w:tc>
      </w:tr>
      <w:tr w:rsidR="005F3052" w:rsidRPr="00D51951" w14:paraId="07D2A0D4" w14:textId="77777777" w:rsidTr="0063728F">
        <w:tc>
          <w:tcPr>
            <w:tcW w:w="1871" w:type="dxa"/>
          </w:tcPr>
          <w:p w14:paraId="678D9034" w14:textId="77777777" w:rsidR="005F3052" w:rsidRDefault="005F3052" w:rsidP="00146F23">
            <w:pPr>
              <w:pStyle w:val="TableSideHeading"/>
              <w:rPr>
                <w:rtl/>
              </w:rPr>
            </w:pPr>
          </w:p>
        </w:tc>
        <w:tc>
          <w:tcPr>
            <w:tcW w:w="624" w:type="dxa"/>
          </w:tcPr>
          <w:p w14:paraId="3CE1F794" w14:textId="77777777" w:rsidR="005F3052" w:rsidRDefault="005F3052" w:rsidP="00146F23">
            <w:pPr>
              <w:pStyle w:val="TableText"/>
            </w:pPr>
          </w:p>
        </w:tc>
        <w:tc>
          <w:tcPr>
            <w:tcW w:w="624" w:type="dxa"/>
          </w:tcPr>
          <w:p w14:paraId="43E3B6B1" w14:textId="77777777" w:rsidR="005F3052" w:rsidRDefault="005F3052" w:rsidP="00146F23">
            <w:pPr>
              <w:pStyle w:val="TableText"/>
            </w:pPr>
          </w:p>
        </w:tc>
        <w:tc>
          <w:tcPr>
            <w:tcW w:w="624" w:type="dxa"/>
          </w:tcPr>
          <w:p w14:paraId="11E47A8C" w14:textId="77777777" w:rsidR="005F3052" w:rsidRDefault="005F3052" w:rsidP="00146F23">
            <w:pPr>
              <w:pStyle w:val="TableText"/>
            </w:pPr>
          </w:p>
        </w:tc>
        <w:tc>
          <w:tcPr>
            <w:tcW w:w="624" w:type="dxa"/>
          </w:tcPr>
          <w:p w14:paraId="053E02F6" w14:textId="77777777" w:rsidR="005F3052" w:rsidRDefault="005F3052" w:rsidP="00146F23">
            <w:pPr>
              <w:pStyle w:val="TableText"/>
            </w:pPr>
          </w:p>
        </w:tc>
        <w:tc>
          <w:tcPr>
            <w:tcW w:w="624" w:type="dxa"/>
          </w:tcPr>
          <w:p w14:paraId="37045063" w14:textId="77777777" w:rsidR="005F3052" w:rsidRDefault="005F3052" w:rsidP="00146F23">
            <w:pPr>
              <w:pStyle w:val="TableText"/>
            </w:pPr>
          </w:p>
        </w:tc>
        <w:tc>
          <w:tcPr>
            <w:tcW w:w="624" w:type="dxa"/>
          </w:tcPr>
          <w:p w14:paraId="3B8CC892" w14:textId="77777777" w:rsidR="005F3052" w:rsidRPr="003D4D51" w:rsidRDefault="005F3052" w:rsidP="00146F23">
            <w:pPr>
              <w:pStyle w:val="TableText"/>
            </w:pPr>
          </w:p>
        </w:tc>
        <w:tc>
          <w:tcPr>
            <w:tcW w:w="4023" w:type="dxa"/>
          </w:tcPr>
          <w:p w14:paraId="22F76461" w14:textId="53CF2B4D" w:rsidR="005F3052" w:rsidRPr="009076A0" w:rsidRDefault="005F3052" w:rsidP="009076A0">
            <w:pPr>
              <w:pStyle w:val="TableBlock"/>
              <w:rPr>
                <w:rtl/>
              </w:rPr>
            </w:pPr>
            <w:r w:rsidRPr="009076A0">
              <w:rPr>
                <w:rtl/>
              </w:rPr>
              <w:t>(7)</w:t>
            </w:r>
            <w:r w:rsidR="009076A0">
              <w:rPr>
                <w:rtl/>
              </w:rPr>
              <w:t xml:space="preserve"> </w:t>
            </w:r>
            <w:r w:rsidR="009076A0">
              <w:rPr>
                <w:rtl/>
              </w:rPr>
              <w:tab/>
            </w:r>
            <w:r w:rsidRPr="009076A0">
              <w:rPr>
                <w:rFonts w:hint="eastAsia"/>
                <w:rtl/>
              </w:rPr>
              <w:t>היועץ</w:t>
            </w:r>
            <w:r w:rsidRPr="009076A0">
              <w:rPr>
                <w:rtl/>
              </w:rPr>
              <w:t xml:space="preserve"> </w:t>
            </w:r>
            <w:r w:rsidRPr="009076A0">
              <w:rPr>
                <w:rFonts w:hint="eastAsia"/>
                <w:rtl/>
              </w:rPr>
              <w:t>המשפטי</w:t>
            </w:r>
            <w:r w:rsidRPr="009076A0">
              <w:rPr>
                <w:rtl/>
              </w:rPr>
              <w:t xml:space="preserve"> </w:t>
            </w:r>
            <w:r w:rsidRPr="009076A0">
              <w:rPr>
                <w:rFonts w:hint="eastAsia"/>
                <w:rtl/>
              </w:rPr>
              <w:t>לממשלה</w:t>
            </w:r>
            <w:r w:rsidRPr="009076A0">
              <w:rPr>
                <w:rtl/>
              </w:rPr>
              <w:t xml:space="preserve"> </w:t>
            </w:r>
            <w:r w:rsidRPr="009076A0">
              <w:rPr>
                <w:rFonts w:hint="eastAsia"/>
                <w:rtl/>
              </w:rPr>
              <w:t>ומשניו</w:t>
            </w:r>
            <w:r w:rsidRPr="009076A0">
              <w:rPr>
                <w:rtl/>
              </w:rPr>
              <w:t>;</w:t>
            </w:r>
          </w:p>
        </w:tc>
      </w:tr>
      <w:tr w:rsidR="005F3052" w14:paraId="2391603F" w14:textId="77777777" w:rsidTr="0063728F">
        <w:tc>
          <w:tcPr>
            <w:tcW w:w="1871" w:type="dxa"/>
          </w:tcPr>
          <w:p w14:paraId="36709259" w14:textId="77777777" w:rsidR="005F3052" w:rsidRDefault="005F3052" w:rsidP="00146F23">
            <w:pPr>
              <w:pStyle w:val="TableSideHeading"/>
              <w:rPr>
                <w:rtl/>
              </w:rPr>
            </w:pPr>
          </w:p>
        </w:tc>
        <w:tc>
          <w:tcPr>
            <w:tcW w:w="624" w:type="dxa"/>
          </w:tcPr>
          <w:p w14:paraId="17AB360E" w14:textId="77777777" w:rsidR="005F3052" w:rsidRDefault="005F3052" w:rsidP="00146F23">
            <w:pPr>
              <w:pStyle w:val="TableText"/>
            </w:pPr>
          </w:p>
        </w:tc>
        <w:tc>
          <w:tcPr>
            <w:tcW w:w="624" w:type="dxa"/>
          </w:tcPr>
          <w:p w14:paraId="1E4562C6" w14:textId="77777777" w:rsidR="005F3052" w:rsidRDefault="005F3052" w:rsidP="00146F23">
            <w:pPr>
              <w:pStyle w:val="TableText"/>
            </w:pPr>
          </w:p>
        </w:tc>
        <w:tc>
          <w:tcPr>
            <w:tcW w:w="624" w:type="dxa"/>
          </w:tcPr>
          <w:p w14:paraId="66EAF56F" w14:textId="77777777" w:rsidR="005F3052" w:rsidRDefault="005F3052" w:rsidP="00146F23">
            <w:pPr>
              <w:pStyle w:val="TableText"/>
            </w:pPr>
          </w:p>
        </w:tc>
        <w:tc>
          <w:tcPr>
            <w:tcW w:w="624" w:type="dxa"/>
          </w:tcPr>
          <w:p w14:paraId="5ED6834E" w14:textId="77777777" w:rsidR="005F3052" w:rsidRDefault="005F3052" w:rsidP="00146F23">
            <w:pPr>
              <w:pStyle w:val="TableText"/>
            </w:pPr>
          </w:p>
        </w:tc>
        <w:tc>
          <w:tcPr>
            <w:tcW w:w="624" w:type="dxa"/>
          </w:tcPr>
          <w:p w14:paraId="66783B53" w14:textId="77777777" w:rsidR="005F3052" w:rsidRDefault="005F3052" w:rsidP="00146F23">
            <w:pPr>
              <w:pStyle w:val="TableText"/>
            </w:pPr>
          </w:p>
        </w:tc>
        <w:tc>
          <w:tcPr>
            <w:tcW w:w="624" w:type="dxa"/>
          </w:tcPr>
          <w:p w14:paraId="2D88BFE3" w14:textId="77777777" w:rsidR="005F3052" w:rsidRDefault="005F3052" w:rsidP="00146F23">
            <w:pPr>
              <w:pStyle w:val="TableText"/>
            </w:pPr>
          </w:p>
        </w:tc>
        <w:tc>
          <w:tcPr>
            <w:tcW w:w="4023" w:type="dxa"/>
          </w:tcPr>
          <w:p w14:paraId="72362E0B" w14:textId="6819FB5C" w:rsidR="005F3052" w:rsidRPr="009076A0" w:rsidRDefault="005F3052" w:rsidP="009076A0">
            <w:pPr>
              <w:pStyle w:val="TableBlock"/>
              <w:rPr>
                <w:rtl/>
              </w:rPr>
            </w:pPr>
            <w:r w:rsidRPr="009076A0">
              <w:rPr>
                <w:rFonts w:hint="cs"/>
                <w:rtl/>
              </w:rPr>
              <w:t>(8)</w:t>
            </w:r>
            <w:r w:rsidR="009076A0">
              <w:rPr>
                <w:rtl/>
              </w:rPr>
              <w:t xml:space="preserve"> </w:t>
            </w:r>
            <w:r w:rsidR="009076A0">
              <w:rPr>
                <w:rtl/>
              </w:rPr>
              <w:tab/>
            </w:r>
            <w:r w:rsidRPr="009076A0">
              <w:rPr>
                <w:rFonts w:hint="cs"/>
                <w:rtl/>
              </w:rPr>
              <w:t xml:space="preserve">מנהל מחלקת </w:t>
            </w:r>
            <w:proofErr w:type="spellStart"/>
            <w:r w:rsidRPr="009076A0">
              <w:rPr>
                <w:rFonts w:hint="cs"/>
                <w:rtl/>
              </w:rPr>
              <w:t>הבג"צים</w:t>
            </w:r>
            <w:proofErr w:type="spellEnd"/>
            <w:r w:rsidRPr="009076A0">
              <w:rPr>
                <w:rFonts w:hint="cs"/>
                <w:rtl/>
              </w:rPr>
              <w:t xml:space="preserve"> בפרקליטות המדינה</w:t>
            </w:r>
            <w:r w:rsidRPr="009076A0">
              <w:rPr>
                <w:rtl/>
              </w:rPr>
              <w:t>;</w:t>
            </w:r>
          </w:p>
        </w:tc>
      </w:tr>
      <w:tr w:rsidR="005F3052" w14:paraId="6C946324" w14:textId="77777777" w:rsidTr="0063728F">
        <w:tc>
          <w:tcPr>
            <w:tcW w:w="1871" w:type="dxa"/>
          </w:tcPr>
          <w:p w14:paraId="1B261B4B" w14:textId="77777777" w:rsidR="005F3052" w:rsidRDefault="005F3052" w:rsidP="00146F23">
            <w:pPr>
              <w:pStyle w:val="TableSideHeading"/>
              <w:rPr>
                <w:rtl/>
              </w:rPr>
            </w:pPr>
          </w:p>
        </w:tc>
        <w:tc>
          <w:tcPr>
            <w:tcW w:w="624" w:type="dxa"/>
          </w:tcPr>
          <w:p w14:paraId="1FF1CDE3" w14:textId="77777777" w:rsidR="005F3052" w:rsidRDefault="005F3052" w:rsidP="00146F23">
            <w:pPr>
              <w:pStyle w:val="TableText"/>
            </w:pPr>
          </w:p>
        </w:tc>
        <w:tc>
          <w:tcPr>
            <w:tcW w:w="624" w:type="dxa"/>
          </w:tcPr>
          <w:p w14:paraId="1A743570" w14:textId="77777777" w:rsidR="005F3052" w:rsidRDefault="005F3052" w:rsidP="00146F23">
            <w:pPr>
              <w:pStyle w:val="TableText"/>
            </w:pPr>
          </w:p>
        </w:tc>
        <w:tc>
          <w:tcPr>
            <w:tcW w:w="624" w:type="dxa"/>
          </w:tcPr>
          <w:p w14:paraId="7732D776" w14:textId="77777777" w:rsidR="005F3052" w:rsidRDefault="005F3052" w:rsidP="00146F23">
            <w:pPr>
              <w:pStyle w:val="TableText"/>
            </w:pPr>
          </w:p>
        </w:tc>
        <w:tc>
          <w:tcPr>
            <w:tcW w:w="624" w:type="dxa"/>
          </w:tcPr>
          <w:p w14:paraId="7480B889" w14:textId="77777777" w:rsidR="005F3052" w:rsidRDefault="005F3052" w:rsidP="00146F23">
            <w:pPr>
              <w:pStyle w:val="TableText"/>
            </w:pPr>
          </w:p>
        </w:tc>
        <w:tc>
          <w:tcPr>
            <w:tcW w:w="624" w:type="dxa"/>
          </w:tcPr>
          <w:p w14:paraId="0934448D" w14:textId="77777777" w:rsidR="005F3052" w:rsidRDefault="005F3052" w:rsidP="00146F23">
            <w:pPr>
              <w:pStyle w:val="TableText"/>
            </w:pPr>
          </w:p>
        </w:tc>
        <w:tc>
          <w:tcPr>
            <w:tcW w:w="624" w:type="dxa"/>
          </w:tcPr>
          <w:p w14:paraId="3536948A" w14:textId="77777777" w:rsidR="005F3052" w:rsidRDefault="005F3052" w:rsidP="00146F23">
            <w:pPr>
              <w:pStyle w:val="TableText"/>
            </w:pPr>
          </w:p>
        </w:tc>
        <w:tc>
          <w:tcPr>
            <w:tcW w:w="4023" w:type="dxa"/>
          </w:tcPr>
          <w:p w14:paraId="09ED3845" w14:textId="49AF9A47" w:rsidR="005F3052" w:rsidRPr="009076A0" w:rsidRDefault="009076A0" w:rsidP="009076A0">
            <w:pPr>
              <w:pStyle w:val="TableBlock"/>
              <w:rPr>
                <w:rtl/>
              </w:rPr>
            </w:pPr>
            <w:r w:rsidRPr="009076A0">
              <w:rPr>
                <w:rFonts w:hint="cs"/>
                <w:rtl/>
              </w:rPr>
              <w:t>(9)</w:t>
            </w:r>
            <w:r>
              <w:rPr>
                <w:rtl/>
              </w:rPr>
              <w:t xml:space="preserve"> </w:t>
            </w:r>
            <w:r>
              <w:rPr>
                <w:rtl/>
              </w:rPr>
              <w:tab/>
            </w:r>
            <w:r w:rsidR="005F3052" w:rsidRPr="009076A0">
              <w:rPr>
                <w:rFonts w:hint="cs"/>
                <w:rtl/>
              </w:rPr>
              <w:t>מנהל כללי של משרד ממשלתי או של יחידת סמך של משרד ממשלתי ובעלי תפקידים בדרגים המקבילים למנהל כללי של משרד ממשלתי;</w:t>
            </w:r>
          </w:p>
        </w:tc>
      </w:tr>
      <w:tr w:rsidR="005F3052" w14:paraId="194BB846" w14:textId="77777777" w:rsidTr="0063728F">
        <w:tc>
          <w:tcPr>
            <w:tcW w:w="1871" w:type="dxa"/>
          </w:tcPr>
          <w:p w14:paraId="13AC3F23" w14:textId="77777777" w:rsidR="005F3052" w:rsidRDefault="005F3052" w:rsidP="00146F23">
            <w:pPr>
              <w:pStyle w:val="TableSideHeading"/>
              <w:rPr>
                <w:rtl/>
              </w:rPr>
            </w:pPr>
          </w:p>
        </w:tc>
        <w:tc>
          <w:tcPr>
            <w:tcW w:w="624" w:type="dxa"/>
          </w:tcPr>
          <w:p w14:paraId="51FEDA49" w14:textId="77777777" w:rsidR="005F3052" w:rsidRDefault="005F3052" w:rsidP="00146F23">
            <w:pPr>
              <w:pStyle w:val="TableText"/>
            </w:pPr>
          </w:p>
        </w:tc>
        <w:tc>
          <w:tcPr>
            <w:tcW w:w="624" w:type="dxa"/>
          </w:tcPr>
          <w:p w14:paraId="390901AE" w14:textId="77777777" w:rsidR="005F3052" w:rsidRDefault="005F3052" w:rsidP="00146F23">
            <w:pPr>
              <w:pStyle w:val="TableText"/>
            </w:pPr>
          </w:p>
        </w:tc>
        <w:tc>
          <w:tcPr>
            <w:tcW w:w="624" w:type="dxa"/>
          </w:tcPr>
          <w:p w14:paraId="29923DEA" w14:textId="77777777" w:rsidR="005F3052" w:rsidRDefault="005F3052" w:rsidP="00146F23">
            <w:pPr>
              <w:pStyle w:val="TableText"/>
            </w:pPr>
          </w:p>
        </w:tc>
        <w:tc>
          <w:tcPr>
            <w:tcW w:w="624" w:type="dxa"/>
          </w:tcPr>
          <w:p w14:paraId="6A5DFB58" w14:textId="77777777" w:rsidR="005F3052" w:rsidRDefault="005F3052" w:rsidP="00146F23">
            <w:pPr>
              <w:pStyle w:val="TableText"/>
            </w:pPr>
          </w:p>
        </w:tc>
        <w:tc>
          <w:tcPr>
            <w:tcW w:w="624" w:type="dxa"/>
          </w:tcPr>
          <w:p w14:paraId="328047CB" w14:textId="77777777" w:rsidR="005F3052" w:rsidRDefault="005F3052" w:rsidP="00146F23">
            <w:pPr>
              <w:pStyle w:val="TableText"/>
            </w:pPr>
          </w:p>
        </w:tc>
        <w:tc>
          <w:tcPr>
            <w:tcW w:w="624" w:type="dxa"/>
          </w:tcPr>
          <w:p w14:paraId="7E4F1501" w14:textId="77777777" w:rsidR="005F3052" w:rsidRDefault="005F3052" w:rsidP="00146F23">
            <w:pPr>
              <w:pStyle w:val="TableText"/>
            </w:pPr>
          </w:p>
        </w:tc>
        <w:tc>
          <w:tcPr>
            <w:tcW w:w="4023" w:type="dxa"/>
          </w:tcPr>
          <w:p w14:paraId="3AE5B489" w14:textId="46D72942" w:rsidR="005F3052" w:rsidRPr="009076A0" w:rsidRDefault="005F3052" w:rsidP="00D82AAC">
            <w:pPr>
              <w:pStyle w:val="TableBlock"/>
              <w:rPr>
                <w:rtl/>
              </w:rPr>
            </w:pPr>
            <w:r w:rsidRPr="009076A0">
              <w:rPr>
                <w:rFonts w:hint="cs"/>
                <w:rtl/>
              </w:rPr>
              <w:t>(10)</w:t>
            </w:r>
            <w:r w:rsidR="009076A0">
              <w:rPr>
                <w:rtl/>
              </w:rPr>
              <w:t xml:space="preserve"> </w:t>
            </w:r>
            <w:r w:rsidR="009076A0">
              <w:rPr>
                <w:rtl/>
              </w:rPr>
              <w:tab/>
            </w:r>
            <w:r w:rsidRPr="009076A0">
              <w:rPr>
                <w:rFonts w:hint="cs"/>
                <w:rtl/>
              </w:rPr>
              <w:t>משנה למנהל כללי של משרד ממשלתי או של יחידת סמך של משרד ממשלתי</w:t>
            </w:r>
            <w:r w:rsidR="00D82AAC" w:rsidRPr="00D82AAC">
              <w:rPr>
                <w:rtl/>
              </w:rPr>
              <w:t xml:space="preserve"> ובעלי תפקידים בדרגים המקבילים ל</w:t>
            </w:r>
            <w:r w:rsidR="00D82AAC">
              <w:rPr>
                <w:rFonts w:hint="cs"/>
                <w:rtl/>
              </w:rPr>
              <w:t>משנה ל</w:t>
            </w:r>
            <w:r w:rsidR="00D82AAC" w:rsidRPr="00D82AAC">
              <w:rPr>
                <w:rtl/>
              </w:rPr>
              <w:t>מנהל כללי של משרד ממשלתי</w:t>
            </w:r>
            <w:r w:rsidRPr="009076A0">
              <w:rPr>
                <w:rFonts w:hint="cs"/>
                <w:rtl/>
              </w:rPr>
              <w:t>;</w:t>
            </w:r>
          </w:p>
        </w:tc>
      </w:tr>
      <w:tr w:rsidR="005F3052" w14:paraId="20321AB5" w14:textId="77777777" w:rsidTr="0063728F">
        <w:tc>
          <w:tcPr>
            <w:tcW w:w="1871" w:type="dxa"/>
          </w:tcPr>
          <w:p w14:paraId="08E91A5E" w14:textId="77777777" w:rsidR="005F3052" w:rsidRDefault="005F3052" w:rsidP="00146F23">
            <w:pPr>
              <w:pStyle w:val="TableSideHeading"/>
              <w:rPr>
                <w:rtl/>
              </w:rPr>
            </w:pPr>
          </w:p>
        </w:tc>
        <w:tc>
          <w:tcPr>
            <w:tcW w:w="624" w:type="dxa"/>
          </w:tcPr>
          <w:p w14:paraId="71A53FD1" w14:textId="77777777" w:rsidR="005F3052" w:rsidRDefault="005F3052" w:rsidP="00146F23">
            <w:pPr>
              <w:pStyle w:val="TableText"/>
            </w:pPr>
          </w:p>
        </w:tc>
        <w:tc>
          <w:tcPr>
            <w:tcW w:w="624" w:type="dxa"/>
          </w:tcPr>
          <w:p w14:paraId="6B8E338D" w14:textId="77777777" w:rsidR="005F3052" w:rsidRDefault="005F3052" w:rsidP="00146F23">
            <w:pPr>
              <w:pStyle w:val="TableText"/>
            </w:pPr>
          </w:p>
        </w:tc>
        <w:tc>
          <w:tcPr>
            <w:tcW w:w="624" w:type="dxa"/>
          </w:tcPr>
          <w:p w14:paraId="495CA787" w14:textId="77777777" w:rsidR="005F3052" w:rsidRDefault="005F3052" w:rsidP="00146F23">
            <w:pPr>
              <w:pStyle w:val="TableText"/>
            </w:pPr>
          </w:p>
        </w:tc>
        <w:tc>
          <w:tcPr>
            <w:tcW w:w="624" w:type="dxa"/>
          </w:tcPr>
          <w:p w14:paraId="0293B0E7" w14:textId="77777777" w:rsidR="005F3052" w:rsidRDefault="005F3052" w:rsidP="00146F23">
            <w:pPr>
              <w:pStyle w:val="TableText"/>
            </w:pPr>
          </w:p>
        </w:tc>
        <w:tc>
          <w:tcPr>
            <w:tcW w:w="624" w:type="dxa"/>
          </w:tcPr>
          <w:p w14:paraId="76F62CA3" w14:textId="77777777" w:rsidR="005F3052" w:rsidRDefault="005F3052" w:rsidP="00146F23">
            <w:pPr>
              <w:pStyle w:val="TableText"/>
            </w:pPr>
          </w:p>
        </w:tc>
        <w:tc>
          <w:tcPr>
            <w:tcW w:w="624" w:type="dxa"/>
          </w:tcPr>
          <w:p w14:paraId="5D1B5530" w14:textId="77777777" w:rsidR="005F3052" w:rsidRDefault="005F3052" w:rsidP="00146F23">
            <w:pPr>
              <w:pStyle w:val="TableText"/>
            </w:pPr>
          </w:p>
        </w:tc>
        <w:tc>
          <w:tcPr>
            <w:tcW w:w="4023" w:type="dxa"/>
          </w:tcPr>
          <w:p w14:paraId="7C9FF976" w14:textId="5749C90C" w:rsidR="005F3052" w:rsidRPr="009076A0" w:rsidRDefault="005F3052" w:rsidP="009076A0">
            <w:pPr>
              <w:pStyle w:val="TableBlock"/>
              <w:rPr>
                <w:rtl/>
              </w:rPr>
            </w:pPr>
            <w:r w:rsidRPr="009076A0">
              <w:rPr>
                <w:rFonts w:hint="cs"/>
                <w:rtl/>
              </w:rPr>
              <w:t>(11)</w:t>
            </w:r>
            <w:r w:rsidR="009076A0">
              <w:rPr>
                <w:rtl/>
              </w:rPr>
              <w:t xml:space="preserve"> </w:t>
            </w:r>
            <w:r w:rsidR="009076A0">
              <w:rPr>
                <w:rtl/>
              </w:rPr>
              <w:tab/>
            </w:r>
            <w:r w:rsidRPr="009076A0">
              <w:rPr>
                <w:rFonts w:hint="cs"/>
                <w:rtl/>
              </w:rPr>
              <w:t>כל משרה שהמינוי לה דורש אישור ממשלה לפי חוק.</w:t>
            </w:r>
            <w:r w:rsidR="006E5496">
              <w:rPr>
                <w:rFonts w:hint="cs"/>
                <w:rtl/>
              </w:rPr>
              <w:t>"</w:t>
            </w:r>
          </w:p>
        </w:tc>
      </w:tr>
      <w:tr w:rsidR="005F3052" w:rsidRPr="00C34DE2" w14:paraId="1B1676AD" w14:textId="77777777" w:rsidTr="0063728F">
        <w:tc>
          <w:tcPr>
            <w:tcW w:w="1871" w:type="dxa"/>
          </w:tcPr>
          <w:p w14:paraId="3D374887" w14:textId="77777777" w:rsidR="005F3052" w:rsidRDefault="005F3052" w:rsidP="00146F23">
            <w:pPr>
              <w:pStyle w:val="TableSideHeading"/>
            </w:pPr>
            <w:r>
              <w:rPr>
                <w:rFonts w:hint="cs"/>
                <w:rtl/>
              </w:rPr>
              <w:t>תיקון חוק-יסוד: הצבא</w:t>
            </w:r>
          </w:p>
        </w:tc>
        <w:tc>
          <w:tcPr>
            <w:tcW w:w="624" w:type="dxa"/>
          </w:tcPr>
          <w:p w14:paraId="0CE6346B" w14:textId="322730EF" w:rsidR="005F3052" w:rsidRDefault="00C8741D" w:rsidP="00146F23">
            <w:pPr>
              <w:pStyle w:val="TableText"/>
            </w:pPr>
            <w:r>
              <w:rPr>
                <w:rFonts w:hint="cs"/>
                <w:rtl/>
              </w:rPr>
              <w:t>2.</w:t>
            </w:r>
          </w:p>
        </w:tc>
        <w:tc>
          <w:tcPr>
            <w:tcW w:w="7143" w:type="dxa"/>
            <w:gridSpan w:val="6"/>
          </w:tcPr>
          <w:p w14:paraId="7675AA62" w14:textId="6B11B2DB" w:rsidR="005F3052" w:rsidRPr="00C8741D" w:rsidRDefault="005F3052" w:rsidP="00C8741D">
            <w:pPr>
              <w:pStyle w:val="TableBlock"/>
            </w:pPr>
            <w:r w:rsidRPr="00C8741D">
              <w:rPr>
                <w:rFonts w:hint="cs"/>
                <w:rtl/>
              </w:rPr>
              <w:t>בחוק-יסוד: הצבא</w:t>
            </w:r>
            <w:r w:rsidR="00C8741D">
              <w:rPr>
                <w:rStyle w:val="a5"/>
                <w:rtl/>
              </w:rPr>
              <w:footnoteReference w:id="3"/>
            </w:r>
            <w:r w:rsidRPr="00C8741D">
              <w:rPr>
                <w:rFonts w:hint="cs"/>
                <w:rtl/>
              </w:rPr>
              <w:t>, בסעיף 3(ג), בסופו</w:t>
            </w:r>
            <w:r w:rsidR="00146F23">
              <w:rPr>
                <w:rFonts w:hint="cs"/>
                <w:rtl/>
              </w:rPr>
              <w:t xml:space="preserve"> יבוא "לפי הוראות סעיף 34א לחוק-</w:t>
            </w:r>
            <w:r w:rsidRPr="00C8741D">
              <w:rPr>
                <w:rFonts w:hint="cs"/>
                <w:rtl/>
              </w:rPr>
              <w:t>יסוד: הממשלה</w:t>
            </w:r>
            <w:r w:rsidR="006E5496">
              <w:rPr>
                <w:rFonts w:hint="cs"/>
                <w:rtl/>
              </w:rPr>
              <w:t>,</w:t>
            </w:r>
            <w:r w:rsidRPr="00C8741D">
              <w:rPr>
                <w:rFonts w:hint="cs"/>
                <w:rtl/>
              </w:rPr>
              <w:t xml:space="preserve"> ו</w:t>
            </w:r>
            <w:r w:rsidR="006E5496">
              <w:rPr>
                <w:rFonts w:hint="cs"/>
                <w:rtl/>
              </w:rPr>
              <w:t xml:space="preserve">לפי </w:t>
            </w:r>
            <w:r w:rsidRPr="00C8741D">
              <w:rPr>
                <w:rFonts w:hint="cs"/>
                <w:rtl/>
              </w:rPr>
              <w:t>כל חוק".</w:t>
            </w:r>
          </w:p>
        </w:tc>
      </w:tr>
    </w:tbl>
    <w:p w14:paraId="59C16D39" w14:textId="77777777" w:rsidR="0063728F" w:rsidRDefault="0063728F" w:rsidP="005F3052">
      <w:pPr>
        <w:pStyle w:val="HeadDivreiHesber"/>
        <w:rPr>
          <w:rtl/>
        </w:rPr>
      </w:pPr>
    </w:p>
    <w:p w14:paraId="47D3951A" w14:textId="77777777" w:rsidR="005F3052" w:rsidRDefault="005F3052" w:rsidP="005F3052">
      <w:pPr>
        <w:pStyle w:val="HeadDivreiHesber"/>
        <w:rPr>
          <w:rtl/>
        </w:rPr>
      </w:pPr>
      <w:r w:rsidRPr="0027450A">
        <w:rPr>
          <w:rFonts w:hint="cs"/>
          <w:rtl/>
        </w:rPr>
        <w:lastRenderedPageBreak/>
        <w:t>דברי הסבר</w:t>
      </w:r>
    </w:p>
    <w:p w14:paraId="1B0BE083" w14:textId="498B2F70" w:rsidR="005F3052" w:rsidRPr="003D4D51" w:rsidRDefault="005F3052" w:rsidP="00B8006C">
      <w:pPr>
        <w:pStyle w:val="Hesber"/>
        <w:spacing w:line="240" w:lineRule="auto"/>
        <w:rPr>
          <w:rtl/>
        </w:rPr>
      </w:pPr>
      <w:r w:rsidRPr="003D4D51">
        <w:rPr>
          <w:rFonts w:hint="cs"/>
          <w:rtl/>
        </w:rPr>
        <w:t>מטרת חוק</w:t>
      </w:r>
      <w:r w:rsidR="006E5496">
        <w:rPr>
          <w:rFonts w:hint="cs"/>
          <w:rtl/>
        </w:rPr>
        <w:t>-</w:t>
      </w:r>
      <w:r w:rsidRPr="003D4D51">
        <w:rPr>
          <w:rFonts w:hint="cs"/>
          <w:rtl/>
        </w:rPr>
        <w:t xml:space="preserve">יסוד זה היא לייעל את עבודת הממשלה ואת יישום החלטותיה, להבטיח את הכלים לאחריות הממשלה כלפי העם והכנסת על </w:t>
      </w:r>
      <w:r>
        <w:rPr>
          <w:rFonts w:hint="cs"/>
          <w:rtl/>
        </w:rPr>
        <w:t>ה</w:t>
      </w:r>
      <w:r w:rsidRPr="003D4D51">
        <w:rPr>
          <w:rFonts w:hint="cs"/>
          <w:rtl/>
        </w:rPr>
        <w:t>תוצאות</w:t>
      </w:r>
      <w:r>
        <w:rPr>
          <w:rFonts w:hint="cs"/>
          <w:rtl/>
        </w:rPr>
        <w:t xml:space="preserve"> של תקופת כהונתה</w:t>
      </w:r>
      <w:r w:rsidRPr="003D4D51">
        <w:rPr>
          <w:rFonts w:hint="cs"/>
          <w:rtl/>
        </w:rPr>
        <w:t>, ללמוד ממודל מינוי הבכירים בדמוקרטיות המובילות בעולם, ליישם את העיקרון החוקתי הקבוע בסעיף 1 לחוק</w:t>
      </w:r>
      <w:r w:rsidR="006E5496">
        <w:rPr>
          <w:rFonts w:hint="cs"/>
          <w:rtl/>
        </w:rPr>
        <w:t>-</w:t>
      </w:r>
      <w:r w:rsidRPr="003D4D51">
        <w:rPr>
          <w:rFonts w:hint="cs"/>
          <w:rtl/>
        </w:rPr>
        <w:t>יסוד: הממשלה</w:t>
      </w:r>
      <w:r w:rsidR="006E5496">
        <w:rPr>
          <w:rFonts w:hint="cs"/>
          <w:rtl/>
        </w:rPr>
        <w:t>,</w:t>
      </w:r>
      <w:r w:rsidRPr="003D4D51">
        <w:rPr>
          <w:rFonts w:hint="cs"/>
          <w:rtl/>
        </w:rPr>
        <w:t xml:space="preserve"> שלפיו הממשלה היא הרשות המבצעת של המדינה</w:t>
      </w:r>
      <w:r>
        <w:rPr>
          <w:rFonts w:hint="cs"/>
          <w:rtl/>
        </w:rPr>
        <w:t>,</w:t>
      </w:r>
      <w:r w:rsidRPr="003D4D51">
        <w:rPr>
          <w:rFonts w:hint="cs"/>
          <w:rtl/>
        </w:rPr>
        <w:t xml:space="preserve"> ולממש את עקרונות הדמוקרטיה כנוסח אברהם לינקולן אודות ממשלה של העם, על ידי העם ולמען העם.</w:t>
      </w:r>
    </w:p>
    <w:p w14:paraId="31B0C1CE" w14:textId="50BA310E" w:rsidR="005F3052" w:rsidRPr="003D4D51" w:rsidRDefault="005F3052" w:rsidP="00B8006C">
      <w:pPr>
        <w:pStyle w:val="Hesber"/>
        <w:spacing w:line="240" w:lineRule="auto"/>
        <w:rPr>
          <w:rtl/>
        </w:rPr>
      </w:pPr>
      <w:r w:rsidRPr="003D4D51">
        <w:rPr>
          <w:rFonts w:hint="cs"/>
          <w:rtl/>
        </w:rPr>
        <w:t>חוק</w:t>
      </w:r>
      <w:r w:rsidR="006E5496">
        <w:rPr>
          <w:rFonts w:hint="cs"/>
          <w:rtl/>
        </w:rPr>
        <w:t>-</w:t>
      </w:r>
      <w:r w:rsidRPr="003D4D51">
        <w:rPr>
          <w:rFonts w:hint="cs"/>
          <w:rtl/>
        </w:rPr>
        <w:t xml:space="preserve">יסוד זה, יחד עם התיקון הנלווה לו לחוק שירות המדינה (מינויים) </w:t>
      </w:r>
      <w:r w:rsidR="006E5496">
        <w:rPr>
          <w:rFonts w:hint="cs"/>
          <w:rtl/>
        </w:rPr>
        <w:t xml:space="preserve">(תיקון </w:t>
      </w:r>
      <w:r w:rsidR="006E5496">
        <w:rPr>
          <w:rFonts w:hint="eastAsia"/>
          <w:rtl/>
        </w:rPr>
        <w:t>–</w:t>
      </w:r>
      <w:r w:rsidR="006E5496">
        <w:rPr>
          <w:rFonts w:hint="cs"/>
          <w:rtl/>
        </w:rPr>
        <w:t xml:space="preserve"> מינויים בכירים בשירות המדינה), </w:t>
      </w:r>
      <w:proofErr w:type="spellStart"/>
      <w:r w:rsidR="006E5496">
        <w:rPr>
          <w:rFonts w:hint="cs"/>
          <w:rtl/>
        </w:rPr>
        <w:t>התשפ"ו</w:t>
      </w:r>
      <w:proofErr w:type="spellEnd"/>
      <w:r w:rsidR="006E5496">
        <w:rPr>
          <w:rFonts w:hint="eastAsia"/>
          <w:rtl/>
        </w:rPr>
        <w:t>–</w:t>
      </w:r>
      <w:r w:rsidR="006E5496">
        <w:rPr>
          <w:rFonts w:hint="cs"/>
          <w:rtl/>
        </w:rPr>
        <w:t>2026 (פ/6552/25)</w:t>
      </w:r>
      <w:r w:rsidRPr="003D4D51">
        <w:rPr>
          <w:rFonts w:hint="cs"/>
          <w:rtl/>
        </w:rPr>
        <w:t>, מעמיד לכנסת את הכלים לפקח על הממשלה בכל הנוגע לכלל המינויים הבכירים בשירות המדינה, באופן אחיד ושוויוני, תוך שקיפות מלאה מול הציבור בהתאם לתפיסה שלפיה אין דבר מחטא יותר מאור השמש. ז</w:t>
      </w:r>
      <w:r w:rsidR="006E5496">
        <w:rPr>
          <w:rFonts w:hint="cs"/>
          <w:rtl/>
        </w:rPr>
        <w:t xml:space="preserve">את בניגוד למצב הקיים כיום שלפיו </w:t>
      </w:r>
      <w:r w:rsidRPr="003D4D51">
        <w:rPr>
          <w:rFonts w:hint="cs"/>
          <w:rtl/>
        </w:rPr>
        <w:t>לצורך מינוי חלק מהמשרות הבכירות</w:t>
      </w:r>
      <w:r w:rsidR="006E5496" w:rsidRPr="006E5496">
        <w:rPr>
          <w:rtl/>
        </w:rPr>
        <w:t xml:space="preserve"> הממשלה נעזרת</w:t>
      </w:r>
      <w:r w:rsidRPr="003D4D51">
        <w:rPr>
          <w:rFonts w:hint="cs"/>
          <w:rtl/>
        </w:rPr>
        <w:t xml:space="preserve"> בוועדות איתור חסרות שקיפות וחסרות ייצוגיות דמוקרטית</w:t>
      </w:r>
      <w:r>
        <w:rPr>
          <w:rFonts w:hint="cs"/>
          <w:rtl/>
        </w:rPr>
        <w:t>,</w:t>
      </w:r>
      <w:r w:rsidRPr="003D4D51">
        <w:rPr>
          <w:rFonts w:hint="cs"/>
          <w:rtl/>
        </w:rPr>
        <w:t xml:space="preserve"> ולצדן</w:t>
      </w:r>
      <w:r>
        <w:rPr>
          <w:rFonts w:hint="cs"/>
          <w:rtl/>
        </w:rPr>
        <w:t>,</w:t>
      </w:r>
      <w:r w:rsidRPr="003D4D51">
        <w:rPr>
          <w:rFonts w:hint="cs"/>
          <w:rtl/>
        </w:rPr>
        <w:t xml:space="preserve"> במשרות בכירות אחרות לא קיימים כלל מנגנוני פיקוח ובקרה. בהיעדר הסדרה חוקתית אחידה</w:t>
      </w:r>
      <w:r>
        <w:rPr>
          <w:rFonts w:hint="cs"/>
          <w:rtl/>
        </w:rPr>
        <w:t>,</w:t>
      </w:r>
      <w:r w:rsidR="006E5496">
        <w:rPr>
          <w:rFonts w:hint="cs"/>
          <w:rtl/>
        </w:rPr>
        <w:t xml:space="preserve"> ערב תחילתו של חוק-</w:t>
      </w:r>
      <w:r w:rsidRPr="003D4D51">
        <w:rPr>
          <w:rFonts w:hint="cs"/>
          <w:rtl/>
        </w:rPr>
        <w:t>יסוד זה, אנו עדים להתערבות שיפוטית משתנה ממקרה למקרה ומממשלה לממשלה באופן הפוגע באמון הציבור</w:t>
      </w:r>
      <w:r w:rsidR="006E5496">
        <w:rPr>
          <w:rFonts w:hint="cs"/>
          <w:rtl/>
        </w:rPr>
        <w:t xml:space="preserve"> ו</w:t>
      </w:r>
      <w:r w:rsidRPr="003D4D51">
        <w:rPr>
          <w:rFonts w:hint="cs"/>
          <w:rtl/>
        </w:rPr>
        <w:t>בדמוקרטיה ומותיר את העיקרון החוקתי של אחריות הממשלה בפני הכנסת כאות מתה.</w:t>
      </w:r>
    </w:p>
    <w:p w14:paraId="6507C8DC" w14:textId="77777777" w:rsidR="005F3052" w:rsidRPr="003D4D51" w:rsidRDefault="005F3052" w:rsidP="00B8006C">
      <w:pPr>
        <w:pStyle w:val="Hesber"/>
        <w:spacing w:line="240" w:lineRule="auto"/>
        <w:rPr>
          <w:rtl/>
        </w:rPr>
      </w:pPr>
      <w:r w:rsidRPr="003D4D51">
        <w:rPr>
          <w:rFonts w:hint="cs"/>
          <w:rtl/>
        </w:rPr>
        <w:t xml:space="preserve">מדינת ישראל חריגה ביחס למקובל בדמוקרטיות המובילות בעולם בחולשת השליטה והבקרה של נבחרי הציבור על הפקידות הממשלתית הבכירה ועל פעולותיה. ניתן לראות כי מאז שנות התשעים,  השליטה והבקרה של הממשלה על מינוי בכירי שירות המדינה, גופי הביטחון והשירות המשפטי הולכת ונחלשת. כתוצאה מכך נשחקת השליטה והבקרה של הממשלה על פעולותיהם של בכירים אלה. ישראל חריגה ביחס למקובל בעולם המערבי גם באשר לריכוז הכוח המופקד בידי בכירים בלתי נבחרים אלה. לנוכח שילוב זה, הרי שחולשת הבקרה של הממשלה על המשרות הבכירות האמורות יוצרת משבר כפול: הן לעקרון שלטון העם והן </w:t>
      </w:r>
      <w:proofErr w:type="spellStart"/>
      <w:r w:rsidRPr="003D4D51">
        <w:rPr>
          <w:rFonts w:hint="cs"/>
          <w:rtl/>
        </w:rPr>
        <w:t>לתיפקודן</w:t>
      </w:r>
      <w:proofErr w:type="spellEnd"/>
      <w:r w:rsidRPr="003D4D51">
        <w:rPr>
          <w:rFonts w:hint="cs"/>
          <w:rtl/>
        </w:rPr>
        <w:t xml:space="preserve"> ההרמוני וההיררכי של כלל גופי הביצוע, בקצב ובעקביות ראויים, למען העם. </w:t>
      </w:r>
    </w:p>
    <w:p w14:paraId="76B195A2" w14:textId="477F1D17" w:rsidR="005F3052" w:rsidRPr="003D4D51" w:rsidRDefault="005F3052" w:rsidP="00B8006C">
      <w:pPr>
        <w:pStyle w:val="Hesber"/>
        <w:spacing w:line="240" w:lineRule="auto"/>
        <w:rPr>
          <w:rtl/>
        </w:rPr>
      </w:pPr>
      <w:r w:rsidRPr="003D4D51">
        <w:rPr>
          <w:rtl/>
        </w:rPr>
        <w:t>כך למשל</w:t>
      </w:r>
      <w:r w:rsidRPr="003D4D51">
        <w:rPr>
          <w:rFonts w:hint="cs"/>
          <w:rtl/>
        </w:rPr>
        <w:t xml:space="preserve"> </w:t>
      </w:r>
      <w:r w:rsidRPr="003D4D51">
        <w:rPr>
          <w:rtl/>
        </w:rPr>
        <w:t>בארצות הברית בעלי תפקידים בכ</w:t>
      </w:r>
      <w:r w:rsidR="00B96819">
        <w:rPr>
          <w:rtl/>
        </w:rPr>
        <w:t>ירים רבים לאין ערוך מהמוצע בחוק</w:t>
      </w:r>
      <w:r w:rsidR="00B96819">
        <w:rPr>
          <w:rFonts w:hint="cs"/>
          <w:rtl/>
        </w:rPr>
        <w:t>-</w:t>
      </w:r>
      <w:r w:rsidRPr="003D4D51">
        <w:rPr>
          <w:rtl/>
        </w:rPr>
        <w:t xml:space="preserve">יסוד זה </w:t>
      </w:r>
      <w:r>
        <w:rPr>
          <w:rFonts w:hint="cs"/>
          <w:rtl/>
        </w:rPr>
        <w:t>מתחלפים</w:t>
      </w:r>
      <w:r w:rsidRPr="003D4D51">
        <w:rPr>
          <w:rtl/>
        </w:rPr>
        <w:t xml:space="preserve"> עם חילופי ממשל </w:t>
      </w:r>
      <w:r w:rsidRPr="003D4D51">
        <w:rPr>
          <w:rFonts w:hint="cs"/>
          <w:rtl/>
        </w:rPr>
        <w:t xml:space="preserve">כמו גם </w:t>
      </w:r>
      <w:r w:rsidRPr="003D4D51">
        <w:rPr>
          <w:rtl/>
        </w:rPr>
        <w:t>בכל עת שבה הנשיא</w:t>
      </w:r>
      <w:r w:rsidRPr="003D4D51">
        <w:rPr>
          <w:rFonts w:hint="cs"/>
          <w:rtl/>
        </w:rPr>
        <w:t>, ולעיתים</w:t>
      </w:r>
      <w:r w:rsidRPr="003D4D51">
        <w:rPr>
          <w:rtl/>
        </w:rPr>
        <w:t xml:space="preserve"> נציגיו</w:t>
      </w:r>
      <w:r w:rsidRPr="003D4D51">
        <w:rPr>
          <w:rFonts w:hint="cs"/>
          <w:rtl/>
        </w:rPr>
        <w:t>,</w:t>
      </w:r>
      <w:r w:rsidRPr="003D4D51">
        <w:rPr>
          <w:rtl/>
        </w:rPr>
        <w:t xml:space="preserve"> מוצאים לנכון להחליפם</w:t>
      </w:r>
      <w:r w:rsidR="00B96819">
        <w:rPr>
          <w:rFonts w:hint="cs"/>
          <w:rtl/>
        </w:rPr>
        <w:t>,</w:t>
      </w:r>
      <w:r w:rsidRPr="003D4D51">
        <w:rPr>
          <w:rtl/>
        </w:rPr>
        <w:t xml:space="preserve"> </w:t>
      </w:r>
      <w:r w:rsidRPr="003D4D51">
        <w:rPr>
          <w:rFonts w:hint="cs"/>
          <w:rtl/>
        </w:rPr>
        <w:t xml:space="preserve">כאשר </w:t>
      </w:r>
      <w:r w:rsidRPr="003D4D51">
        <w:rPr>
          <w:rtl/>
        </w:rPr>
        <w:t>המינויים הבכירים ביותר בשירות המדינה מ</w:t>
      </w:r>
      <w:r w:rsidRPr="003D4D51">
        <w:rPr>
          <w:rFonts w:hint="cs"/>
          <w:rtl/>
        </w:rPr>
        <w:t>ת</w:t>
      </w:r>
      <w:r w:rsidRPr="003D4D51">
        <w:rPr>
          <w:rtl/>
        </w:rPr>
        <w:t xml:space="preserve">בצעים בידי הנשיא לאחר שימוע ואישור בסנאט. </w:t>
      </w:r>
    </w:p>
    <w:p w14:paraId="15C64F68" w14:textId="7CAEBC5F" w:rsidR="005F3052" w:rsidRPr="003D4D51" w:rsidRDefault="005F3052" w:rsidP="00B8006C">
      <w:pPr>
        <w:pStyle w:val="Hesber"/>
        <w:spacing w:line="240" w:lineRule="auto"/>
        <w:rPr>
          <w:rtl/>
        </w:rPr>
      </w:pPr>
      <w:r w:rsidRPr="003D4D51">
        <w:rPr>
          <w:rtl/>
        </w:rPr>
        <w:t>בצרפת, ככלל, מינוי התפקידים הבכירים ביותר נידון במועצת השרים ונחתם על ידי הנשיא, היושב בראשה. עבור תפקידים בעלי השפעה מכרעת על הכלכלה וזכויות האזרח (כגון ראש רשות התחרות או ראשי רשויות רגולטוריות), סמכות המינוי של הנשיא מותנית בחוות דעת פומבית של ועדות הפרלמנט הרלוונטיות</w:t>
      </w:r>
      <w:r w:rsidRPr="003D4D51">
        <w:rPr>
          <w:rFonts w:hint="cs"/>
          <w:rtl/>
        </w:rPr>
        <w:t xml:space="preserve"> אשר </w:t>
      </w:r>
      <w:r w:rsidRPr="003D4D51">
        <w:rPr>
          <w:rtl/>
        </w:rPr>
        <w:t xml:space="preserve">מוסמכות לחסום מינוי ברוב של </w:t>
      </w:r>
      <w:r w:rsidRPr="003D4D51">
        <w:rPr>
          <w:rFonts w:hint="cs"/>
          <w:rtl/>
        </w:rPr>
        <w:t>שישים אחוזים</w:t>
      </w:r>
      <w:r w:rsidRPr="003D4D51">
        <w:rPr>
          <w:rtl/>
        </w:rPr>
        <w:t xml:space="preserve">. </w:t>
      </w:r>
    </w:p>
    <w:p w14:paraId="73E0FD74" w14:textId="7F42F8A8" w:rsidR="005F3052" w:rsidRPr="003D4D51" w:rsidRDefault="005F3052" w:rsidP="00B8006C">
      <w:pPr>
        <w:pStyle w:val="Hesber"/>
        <w:spacing w:line="240" w:lineRule="auto"/>
        <w:rPr>
          <w:rtl/>
        </w:rPr>
      </w:pPr>
      <w:r w:rsidRPr="003D4D51">
        <w:rPr>
          <w:rtl/>
        </w:rPr>
        <w:t>בגרמניה מרבית המינויים הבכירים מבוצעים על ידי הדרג הנבחר.</w:t>
      </w:r>
      <w:r w:rsidRPr="003D4D51">
        <w:rPr>
          <w:rFonts w:hint="cs"/>
          <w:rtl/>
        </w:rPr>
        <w:t xml:space="preserve"> </w:t>
      </w:r>
      <w:r w:rsidRPr="003D4D51">
        <w:rPr>
          <w:rtl/>
        </w:rPr>
        <w:t xml:space="preserve">קיימת </w:t>
      </w:r>
      <w:r w:rsidRPr="003D4D51">
        <w:rPr>
          <w:rFonts w:hint="cs"/>
          <w:rtl/>
        </w:rPr>
        <w:t xml:space="preserve">גם </w:t>
      </w:r>
      <w:r w:rsidRPr="003D4D51">
        <w:rPr>
          <w:rtl/>
        </w:rPr>
        <w:t xml:space="preserve">רשימה </w:t>
      </w:r>
      <w:r w:rsidRPr="003D4D51">
        <w:rPr>
          <w:rFonts w:hint="cs"/>
          <w:rtl/>
        </w:rPr>
        <w:t>לא מבוטלת</w:t>
      </w:r>
      <w:r w:rsidRPr="003D4D51">
        <w:rPr>
          <w:rtl/>
        </w:rPr>
        <w:t xml:space="preserve"> של פקידים המוגדרים כ</w:t>
      </w:r>
      <w:r w:rsidRPr="003D4D51">
        <w:rPr>
          <w:rFonts w:hint="cs"/>
          <w:rtl/>
        </w:rPr>
        <w:t>"</w:t>
      </w:r>
      <w:r w:rsidRPr="003D4D51">
        <w:rPr>
          <w:rtl/>
        </w:rPr>
        <w:t>פקידים פוליטיים</w:t>
      </w:r>
      <w:r w:rsidRPr="003D4D51">
        <w:rPr>
          <w:rFonts w:hint="cs"/>
          <w:rtl/>
        </w:rPr>
        <w:t>".</w:t>
      </w:r>
      <w:r w:rsidRPr="003D4D51">
        <w:rPr>
          <w:rtl/>
        </w:rPr>
        <w:t xml:space="preserve"> הגדרה זו מאפשרת להוציא פקידים בכירים (כמו מזכירי מדינה ומנהלי מחלקות) לפרישה זמנית בכל עת ללא עילה מיוחדת, וזאת כדי להבטיח ניהול אפקטיבי של המשרד על ידי הדרג הנבחר.</w:t>
      </w:r>
    </w:p>
    <w:p w14:paraId="19683F95" w14:textId="0E589348" w:rsidR="005F3052" w:rsidRPr="003D4D51" w:rsidRDefault="005F3052" w:rsidP="00B8006C">
      <w:pPr>
        <w:pStyle w:val="Hesber"/>
        <w:spacing w:line="240" w:lineRule="auto"/>
        <w:rPr>
          <w:rtl/>
        </w:rPr>
      </w:pPr>
      <w:r w:rsidRPr="003D32AB">
        <w:rPr>
          <w:rFonts w:hint="cs"/>
          <w:rtl/>
        </w:rPr>
        <w:t xml:space="preserve">אשר לתובע הכללי, אשר ממונה גם על גורמי הייעוץ המשפטי לממשלה, הרי שבכל שלוש המדינות הנזכרות, כמו גם במדינות מערביות בולטות אחרות דוגמת בריטניה וקנדה, התובע הכללי הוא מינוי פוליטי </w:t>
      </w:r>
      <w:r w:rsidRPr="003D4D51">
        <w:rPr>
          <w:rFonts w:hint="cs"/>
          <w:rtl/>
        </w:rPr>
        <w:t xml:space="preserve">והפיקוח הפוליטי של הנשיא או הממשלה עליו ועל </w:t>
      </w:r>
      <w:proofErr w:type="spellStart"/>
      <w:r w:rsidRPr="003D4D51">
        <w:rPr>
          <w:rFonts w:hint="cs"/>
          <w:rtl/>
        </w:rPr>
        <w:t>תיפקודו</w:t>
      </w:r>
      <w:proofErr w:type="spellEnd"/>
      <w:r w:rsidRPr="003D4D51">
        <w:rPr>
          <w:rFonts w:hint="cs"/>
          <w:rtl/>
        </w:rPr>
        <w:t xml:space="preserve"> נרחב ו</w:t>
      </w:r>
      <w:r w:rsidR="00B96819">
        <w:rPr>
          <w:rFonts w:hint="cs"/>
          <w:rtl/>
        </w:rPr>
        <w:t>עוצמתי הרבה מעבר למוצע בחוק-</w:t>
      </w:r>
      <w:r w:rsidRPr="003D4D51">
        <w:rPr>
          <w:rFonts w:hint="cs"/>
          <w:rtl/>
        </w:rPr>
        <w:t>יסוד זה.</w:t>
      </w:r>
    </w:p>
    <w:p w14:paraId="4F5BF518" w14:textId="77777777" w:rsidR="005F3052" w:rsidRPr="003D4D51" w:rsidRDefault="005F3052" w:rsidP="00B8006C">
      <w:pPr>
        <w:pStyle w:val="Hesber"/>
        <w:spacing w:line="240" w:lineRule="auto"/>
        <w:rPr>
          <w:rtl/>
        </w:rPr>
      </w:pPr>
      <w:r w:rsidRPr="003D4D51">
        <w:rPr>
          <w:rFonts w:hint="cs"/>
          <w:rtl/>
        </w:rPr>
        <w:t xml:space="preserve">בית המשפט העליון של ארצות הברית היטיב לבטא את התפיסה שעומדת ביסוד הגישה המתוארת בפסק דינו בעניין </w:t>
      </w:r>
      <w:proofErr w:type="spellStart"/>
      <w:r w:rsidRPr="003D4D51">
        <w:rPr>
          <w:rFonts w:hint="cs"/>
          <w:rtl/>
        </w:rPr>
        <w:t>מאיירס</w:t>
      </w:r>
      <w:proofErr w:type="spellEnd"/>
      <w:r w:rsidRPr="003D4D51">
        <w:rPr>
          <w:rFonts w:hint="cs"/>
          <w:rtl/>
        </w:rPr>
        <w:t xml:space="preserve"> שבו דחה ניסיונות להגביל את סמכותו המוחלטת של הנשיא לפטר בכירים בשירות המדינה לפי שיקול דעתו הבלעדי: </w:t>
      </w:r>
    </w:p>
    <w:p w14:paraId="15D67BE1" w14:textId="77777777" w:rsidR="005F3052" w:rsidRPr="003D4D51" w:rsidRDefault="005F3052" w:rsidP="00B8006C">
      <w:pPr>
        <w:pStyle w:val="Hesber"/>
        <w:spacing w:line="240" w:lineRule="auto"/>
      </w:pPr>
      <w:r w:rsidRPr="003D4D51">
        <w:rPr>
          <w:rtl/>
        </w:rPr>
        <w:t>"</w:t>
      </w:r>
      <w:r w:rsidRPr="003D4D51">
        <w:rPr>
          <w:i/>
          <w:iCs/>
          <w:rtl/>
        </w:rPr>
        <w:t>בדיון שהתקיים בקונגרס הראשון הובע חשש שכלל פרשנות חוקתית כזה, שהיה כרוך בחקיקת החוק, יחשוף את המדינה לעריצות דרך ניצול לרעה של הפעלת סמכות הפיטורים על ידי הנשיא. בבסיס חששות כאלה עמדה התפיסה המוטעית היסודית כי יחסו של הנשיא בהפעלת סמכותו הוא יחס של התנגדות לעם, בעוד שהקונגרס הוא המגן היחיד שלהם בממשל, ותפיסה מוטעית כזו ניכרת גם בדיונים שהתקיימו בפני בית משפט זה.</w:t>
      </w:r>
      <w:r w:rsidRPr="003D4D51">
        <w:rPr>
          <w:rtl/>
        </w:rPr>
        <w:t>"</w:t>
      </w:r>
      <w:r w:rsidRPr="003D4D51">
        <w:t xml:space="preserve"> </w:t>
      </w:r>
      <w:r w:rsidRPr="003D4D51">
        <w:rPr>
          <w:rtl/>
        </w:rPr>
        <w:t>[</w:t>
      </w:r>
      <w:r w:rsidRPr="003D4D51">
        <w:t>Myers v. United States, 272 U.S. 52, 123 (1926)</w:t>
      </w:r>
      <w:r w:rsidRPr="003D4D51">
        <w:rPr>
          <w:rFonts w:hint="cs"/>
          <w:rtl/>
        </w:rPr>
        <w:t xml:space="preserve"> </w:t>
      </w:r>
      <w:r w:rsidRPr="003D4D51">
        <w:rPr>
          <w:rtl/>
        </w:rPr>
        <w:t>–</w:t>
      </w:r>
      <w:r w:rsidRPr="003D4D51">
        <w:rPr>
          <w:rFonts w:hint="cs"/>
          <w:rtl/>
        </w:rPr>
        <w:t xml:space="preserve"> בתרגום לעברית]</w:t>
      </w:r>
    </w:p>
    <w:p w14:paraId="605B1844" w14:textId="1CD6A9C4" w:rsidR="005F3052" w:rsidRPr="003D4D51" w:rsidRDefault="005F3052" w:rsidP="00B8006C">
      <w:pPr>
        <w:pStyle w:val="Hesber"/>
        <w:spacing w:line="240" w:lineRule="auto"/>
        <w:rPr>
          <w:rtl/>
        </w:rPr>
      </w:pPr>
      <w:r w:rsidRPr="003D4D51">
        <w:rPr>
          <w:rFonts w:hint="cs"/>
          <w:rtl/>
        </w:rPr>
        <w:t>בעולם המערבי מובטחת אפוא פעילות אחודה ואפקטיבית של שירות המדינה כולו תחת הנחיית הדרג הנבחר ברשות המבצעת באמצעות שליטה של נבחרי הציבור במינוי ובסיום הכהונה של הדרגים הבכירים בשירות המדינה (ולעיתים אף בדרגים</w:t>
      </w:r>
      <w:r w:rsidR="00B96819">
        <w:rPr>
          <w:rFonts w:hint="cs"/>
          <w:rtl/>
        </w:rPr>
        <w:t xml:space="preserve"> נמוכים יותר, בניגוד למוצע בחוק-</w:t>
      </w:r>
      <w:r w:rsidRPr="003D4D51">
        <w:rPr>
          <w:rFonts w:hint="cs"/>
          <w:rtl/>
        </w:rPr>
        <w:t>יסוד זה).</w:t>
      </w:r>
    </w:p>
    <w:p w14:paraId="21BEC504" w14:textId="7A268013" w:rsidR="005F3052" w:rsidRPr="003D4D51" w:rsidRDefault="005F3052" w:rsidP="00B8006C">
      <w:pPr>
        <w:pStyle w:val="Hesber"/>
        <w:spacing w:line="240" w:lineRule="auto"/>
        <w:rPr>
          <w:rtl/>
        </w:rPr>
      </w:pPr>
      <w:r w:rsidRPr="003D4D51">
        <w:rPr>
          <w:rFonts w:hint="cs"/>
          <w:rtl/>
        </w:rPr>
        <w:t xml:space="preserve">בישראל לעומת זאת, הציבור עוקב לא פעם בתדהמה כיצד דווקא בסוגיות עקרוניות מאוד גורמי הממשלה פועלים באופן </w:t>
      </w:r>
      <w:r w:rsidR="006333F0">
        <w:rPr>
          <w:rFonts w:hint="cs"/>
          <w:rtl/>
        </w:rPr>
        <w:t>סתירתי</w:t>
      </w:r>
      <w:r w:rsidRPr="003D4D51">
        <w:rPr>
          <w:rFonts w:hint="cs"/>
          <w:rtl/>
        </w:rPr>
        <w:t xml:space="preserve">, לעתים תוך סיכול חזיתי של החלטות הממשלה בידי גורמי הביצוע הכפופים לה. דומה כי חסר שמן בגלגלי מכונת הממשלה והקצב והכיוון של סיבוב הגלגלים השונים לא מספק לציבור מכונה אחת הרמונית הפועלת למענו. לא פעם החלטות ממשלה לא מיושמות, או לא מיושמות במועד, כתוצאה ממחסור בהיררכיה. מחסור בהיררכיה ברורה עלול להוביל לכשלים מסוכנים </w:t>
      </w:r>
      <w:r w:rsidRPr="003D4D51">
        <w:rPr>
          <w:rFonts w:hint="cs"/>
          <w:rtl/>
        </w:rPr>
        <w:lastRenderedPageBreak/>
        <w:t xml:space="preserve">כפי שמצאה בשעתו ועדת אגרנט ביחס למלחמת יום הכיפורים וכפי שעוד ייחקר ביחס לתפקוד מערכות הביצוע במדינה עובר למתקפת חמאס </w:t>
      </w:r>
      <w:r w:rsidR="00B96819">
        <w:rPr>
          <w:rFonts w:hint="cs"/>
          <w:rtl/>
        </w:rPr>
        <w:t xml:space="preserve">בכ"ב בתשרי </w:t>
      </w:r>
      <w:proofErr w:type="spellStart"/>
      <w:r w:rsidR="00B96819">
        <w:rPr>
          <w:rFonts w:hint="cs"/>
          <w:rtl/>
        </w:rPr>
        <w:t>התשפ"ד</w:t>
      </w:r>
      <w:proofErr w:type="spellEnd"/>
      <w:r w:rsidR="00B96819">
        <w:rPr>
          <w:rFonts w:hint="cs"/>
          <w:rtl/>
        </w:rPr>
        <w:t xml:space="preserve"> (7 באוקטובר 2023).</w:t>
      </w:r>
    </w:p>
    <w:p w14:paraId="2E98FBE7" w14:textId="7EF72952" w:rsidR="005F3052" w:rsidRPr="003D4D51" w:rsidRDefault="005F3052" w:rsidP="00B8006C">
      <w:pPr>
        <w:pStyle w:val="Hesber"/>
        <w:spacing w:line="240" w:lineRule="auto"/>
        <w:rPr>
          <w:rtl/>
        </w:rPr>
      </w:pPr>
      <w:r w:rsidRPr="003D4D51">
        <w:rPr>
          <w:rFonts w:hint="cs"/>
          <w:rtl/>
        </w:rPr>
        <w:t>חוק</w:t>
      </w:r>
      <w:r w:rsidR="00B96819">
        <w:rPr>
          <w:rFonts w:hint="cs"/>
          <w:rtl/>
        </w:rPr>
        <w:t>-</w:t>
      </w:r>
      <w:r w:rsidRPr="003D4D51">
        <w:rPr>
          <w:rFonts w:hint="cs"/>
          <w:rtl/>
        </w:rPr>
        <w:t xml:space="preserve">יסוד זה נועד להבטיח את אחריותיות הממשלה </w:t>
      </w:r>
      <w:r w:rsidRPr="00501941">
        <w:rPr>
          <w:rFonts w:ascii="David" w:hAnsi="David"/>
          <w:sz w:val="24"/>
          <w:szCs w:val="24"/>
          <w:rtl/>
        </w:rPr>
        <w:t>(</w:t>
      </w:r>
      <w:r w:rsidRPr="00501941">
        <w:rPr>
          <w:rFonts w:ascii="David" w:hAnsi="David"/>
          <w:sz w:val="24"/>
          <w:szCs w:val="24"/>
        </w:rPr>
        <w:t>accountability</w:t>
      </w:r>
      <w:r w:rsidRPr="00501941">
        <w:rPr>
          <w:rFonts w:ascii="David" w:hAnsi="David"/>
          <w:sz w:val="24"/>
          <w:szCs w:val="24"/>
          <w:rtl/>
        </w:rPr>
        <w:t xml:space="preserve">) </w:t>
      </w:r>
      <w:r w:rsidR="00B96819">
        <w:rPr>
          <w:rFonts w:hint="cs"/>
          <w:rtl/>
        </w:rPr>
        <w:t>על כלל פעולות הרשות המבצעת, ולהפסיק</w:t>
      </w:r>
      <w:r w:rsidRPr="003D4D51">
        <w:rPr>
          <w:rFonts w:hint="cs"/>
          <w:rtl/>
        </w:rPr>
        <w:t xml:space="preserve"> את המצב המסוכן שבו לא ברור אם הציבור יכול לדרוש </w:t>
      </w:r>
      <w:r>
        <w:rPr>
          <w:rFonts w:hint="cs"/>
          <w:rtl/>
        </w:rPr>
        <w:t>מ</w:t>
      </w:r>
      <w:r w:rsidRPr="003D4D51">
        <w:rPr>
          <w:rFonts w:hint="cs"/>
          <w:rtl/>
        </w:rPr>
        <w:t xml:space="preserve">ממשלתו אחריות מלאה על תוצאות המשמרת שלה בהיעדר שליטה אפקטיבית מלאה של הממשלה בגופי הביצוע שאמורים להיות </w:t>
      </w:r>
      <w:r w:rsidRPr="003D4D51">
        <w:rPr>
          <w:rtl/>
        </w:rPr>
        <w:t xml:space="preserve">כפופים לה. </w:t>
      </w:r>
    </w:p>
    <w:p w14:paraId="3E049167" w14:textId="3A90D157" w:rsidR="005F3052" w:rsidRPr="003D4D51" w:rsidRDefault="00B96819" w:rsidP="00B8006C">
      <w:pPr>
        <w:pStyle w:val="Hesber"/>
        <w:spacing w:line="240" w:lineRule="auto"/>
        <w:rPr>
          <w:rtl/>
        </w:rPr>
      </w:pPr>
      <w:r>
        <w:rPr>
          <w:rtl/>
        </w:rPr>
        <w:t>חוק</w:t>
      </w:r>
      <w:r>
        <w:rPr>
          <w:rFonts w:hint="cs"/>
          <w:rtl/>
        </w:rPr>
        <w:t>-</w:t>
      </w:r>
      <w:r w:rsidR="005F3052" w:rsidRPr="003D4D51">
        <w:rPr>
          <w:rtl/>
        </w:rPr>
        <w:t xml:space="preserve">יסוד </w:t>
      </w:r>
      <w:r w:rsidR="005F3052" w:rsidRPr="003D4D51">
        <w:rPr>
          <w:rFonts w:hint="cs"/>
          <w:rtl/>
        </w:rPr>
        <w:t>זה</w:t>
      </w:r>
      <w:r w:rsidR="005F3052" w:rsidRPr="003D4D51">
        <w:rPr>
          <w:rtl/>
        </w:rPr>
        <w:t xml:space="preserve"> נועד לעבור משירות ציבורי שאיננו מחויב באופן מלא לרצו</w:t>
      </w:r>
      <w:r w:rsidR="005F3052" w:rsidRPr="003D4D51">
        <w:rPr>
          <w:rFonts w:hint="cs"/>
          <w:rtl/>
        </w:rPr>
        <w:t>נו</w:t>
      </w:r>
      <w:r w:rsidR="005F3052" w:rsidRPr="003D4D51">
        <w:rPr>
          <w:rtl/>
        </w:rPr>
        <w:t xml:space="preserve"> האותנטי של העם, לשירות לציבור שמבטא את רצון העם ואת צרכיו, כפי שמשתקפים בבחירות. מכיוון שבדמוקרטיה הדרך היחידה להגדיר את האינטרס הציבורי היא על ידי הציבור עצמו בבחירתו, החוק </w:t>
      </w:r>
      <w:r>
        <w:rPr>
          <w:rFonts w:hint="cs"/>
          <w:rtl/>
        </w:rPr>
        <w:t xml:space="preserve">המוצע </w:t>
      </w:r>
      <w:r w:rsidR="005F3052" w:rsidRPr="003D4D51">
        <w:rPr>
          <w:rtl/>
        </w:rPr>
        <w:t>יביא למנגנון ממשלתי שבמקום לקדש ולשמר את הבירוקרטיה והמנגנון כשלעצמו הוא יקדש וישמר את המחויבות לציבור עצמו.</w:t>
      </w:r>
    </w:p>
    <w:p w14:paraId="504AF701" w14:textId="3B074CA4" w:rsidR="005F3052" w:rsidRPr="003D4D51" w:rsidRDefault="005F3052" w:rsidP="00B8006C">
      <w:pPr>
        <w:pStyle w:val="Hesber"/>
        <w:spacing w:line="240" w:lineRule="auto"/>
        <w:rPr>
          <w:rtl/>
        </w:rPr>
      </w:pPr>
      <w:r w:rsidRPr="003D4D51">
        <w:rPr>
          <w:rFonts w:hint="cs"/>
          <w:rtl/>
        </w:rPr>
        <w:t>חוק</w:t>
      </w:r>
      <w:r w:rsidR="00B96819">
        <w:rPr>
          <w:rFonts w:hint="cs"/>
          <w:rtl/>
        </w:rPr>
        <w:t>-</w:t>
      </w:r>
      <w:r w:rsidRPr="003D4D51">
        <w:rPr>
          <w:rFonts w:hint="cs"/>
          <w:rtl/>
        </w:rPr>
        <w:t>יסוד זה אינו משנה את שיטת המינויים בכלל שירות המדינה אלא נוגע לרשימה מצומצמת מאוד של משרות בכירות ביותר כדי להבטיח שירות מדינה אחיד ועקבי המוכוון ביעילות בידי הממשלה שהיא זו שמחזיקה בסמכות ובאחריות הדמוקרטית והחוקתית להיות הרשות המבצעת של המדינה.</w:t>
      </w:r>
    </w:p>
    <w:p w14:paraId="66F2D25A" w14:textId="31790BF9" w:rsidR="005F3052" w:rsidRPr="003D4D51" w:rsidRDefault="005F3052" w:rsidP="00B8006C">
      <w:pPr>
        <w:pStyle w:val="Hesber"/>
        <w:spacing w:line="240" w:lineRule="auto"/>
        <w:rPr>
          <w:rtl/>
        </w:rPr>
      </w:pPr>
      <w:r w:rsidRPr="003D4D51">
        <w:rPr>
          <w:rFonts w:hint="cs"/>
          <w:rtl/>
        </w:rPr>
        <w:t xml:space="preserve">לשם כך, </w:t>
      </w:r>
      <w:r w:rsidR="00B96819">
        <w:rPr>
          <w:rFonts w:hint="cs"/>
          <w:rtl/>
        </w:rPr>
        <w:t>מוצע להוסיף</w:t>
      </w:r>
      <w:r w:rsidRPr="003D4D51">
        <w:rPr>
          <w:rFonts w:hint="cs"/>
          <w:rtl/>
        </w:rPr>
        <w:t xml:space="preserve"> לחוק</w:t>
      </w:r>
      <w:r w:rsidR="00B96819">
        <w:rPr>
          <w:rFonts w:hint="cs"/>
          <w:rtl/>
        </w:rPr>
        <w:t>-</w:t>
      </w:r>
      <w:r w:rsidRPr="003D4D51">
        <w:rPr>
          <w:rFonts w:hint="cs"/>
          <w:rtl/>
        </w:rPr>
        <w:t>יסוד: הממשלה</w:t>
      </w:r>
      <w:r w:rsidR="00B96819">
        <w:rPr>
          <w:rFonts w:hint="cs"/>
          <w:rtl/>
        </w:rPr>
        <w:t>,</w:t>
      </w:r>
      <w:r w:rsidRPr="003D4D51">
        <w:rPr>
          <w:rFonts w:hint="cs"/>
          <w:rtl/>
        </w:rPr>
        <w:t xml:space="preserve"> את סעיף 34א אשר קובע מנגנון מינוי אחיד ושיטתי לכלל התפקידים הבכירים בשירות המדינה המפורטים בסעיף קטן (ו), בהתאם למפורט בסעיפים הקטנים הבאים:</w:t>
      </w:r>
    </w:p>
    <w:p w14:paraId="0C7CC39B" w14:textId="473522D0" w:rsidR="005F3052" w:rsidRPr="003D4D51" w:rsidRDefault="005F3052" w:rsidP="00B8006C">
      <w:pPr>
        <w:pStyle w:val="Hesber"/>
        <w:spacing w:line="240" w:lineRule="auto"/>
        <w:rPr>
          <w:rtl/>
        </w:rPr>
      </w:pPr>
      <w:r w:rsidRPr="003D4D51">
        <w:rPr>
          <w:rFonts w:hint="cs"/>
          <w:rtl/>
        </w:rPr>
        <w:t xml:space="preserve">סעיף קטן (א) </w:t>
      </w:r>
      <w:r w:rsidR="00B96819">
        <w:rPr>
          <w:rFonts w:hint="cs"/>
          <w:rtl/>
        </w:rPr>
        <w:t xml:space="preserve">המוצע </w:t>
      </w:r>
      <w:r w:rsidRPr="003D4D51">
        <w:rPr>
          <w:rFonts w:hint="cs"/>
          <w:rtl/>
        </w:rPr>
        <w:t xml:space="preserve">קובע את סמכותה </w:t>
      </w:r>
      <w:r w:rsidRPr="003D4D51">
        <w:rPr>
          <w:rtl/>
        </w:rPr>
        <w:t xml:space="preserve">המלאה והבלעדית </w:t>
      </w:r>
      <w:r w:rsidRPr="003D4D51">
        <w:rPr>
          <w:rFonts w:hint="cs"/>
          <w:rtl/>
        </w:rPr>
        <w:t xml:space="preserve">של הממשלה </w:t>
      </w:r>
      <w:r w:rsidRPr="003D4D51">
        <w:rPr>
          <w:rtl/>
        </w:rPr>
        <w:t>למנות או להימנע מלמנות אדם לכהונת בכיר בשירות המדינה, לפי שיקול דעתה הבלעדי</w:t>
      </w:r>
      <w:r w:rsidRPr="003D4D51">
        <w:rPr>
          <w:rFonts w:hint="cs"/>
          <w:rtl/>
        </w:rPr>
        <w:t xml:space="preserve">, אך מתנה את סמכותה זו של הממשלה בכפיפות </w:t>
      </w:r>
      <w:r w:rsidRPr="003D4D51">
        <w:rPr>
          <w:rtl/>
        </w:rPr>
        <w:t xml:space="preserve">לתנאי </w:t>
      </w:r>
      <w:r w:rsidRPr="003D4D51">
        <w:rPr>
          <w:rFonts w:hint="cs"/>
          <w:rtl/>
        </w:rPr>
        <w:t>ה</w:t>
      </w:r>
      <w:r w:rsidRPr="003D4D51">
        <w:rPr>
          <w:rtl/>
        </w:rPr>
        <w:t>כשירות הקבועים ל</w:t>
      </w:r>
      <w:r w:rsidRPr="003D4D51">
        <w:rPr>
          <w:rFonts w:hint="cs"/>
          <w:rtl/>
        </w:rPr>
        <w:t xml:space="preserve">כל </w:t>
      </w:r>
      <w:r w:rsidRPr="003D4D51">
        <w:rPr>
          <w:rtl/>
        </w:rPr>
        <w:t>תפקיד</w:t>
      </w:r>
      <w:r w:rsidRPr="003D4D51">
        <w:rPr>
          <w:rFonts w:hint="cs"/>
          <w:rtl/>
        </w:rPr>
        <w:t xml:space="preserve"> לפי עניינו.</w:t>
      </w:r>
    </w:p>
    <w:p w14:paraId="2968BCEB" w14:textId="1CFAAF70" w:rsidR="005F3052" w:rsidRPr="003D4D51" w:rsidRDefault="005F3052" w:rsidP="00B8006C">
      <w:pPr>
        <w:pStyle w:val="Hesber"/>
        <w:spacing w:line="240" w:lineRule="auto"/>
        <w:rPr>
          <w:rtl/>
        </w:rPr>
      </w:pPr>
      <w:r w:rsidRPr="003D4D51">
        <w:rPr>
          <w:rFonts w:hint="cs"/>
          <w:rtl/>
        </w:rPr>
        <w:t xml:space="preserve">סעיף קטן (ב) </w:t>
      </w:r>
      <w:r w:rsidR="00B96819">
        <w:rPr>
          <w:rFonts w:hint="cs"/>
          <w:rtl/>
        </w:rPr>
        <w:t xml:space="preserve">המוצע </w:t>
      </w:r>
      <w:r w:rsidRPr="003D4D51">
        <w:rPr>
          <w:rFonts w:hint="cs"/>
          <w:rtl/>
        </w:rPr>
        <w:t>קובע מנגנון עקבי למינוי בידי הממשלה לפי הצעת שר בהתאם להכרעת החוק או הממשלה בעניין; בהיעדר קביעה כאמור קובע סעיף קטן זה ברירת מחדל של הצעת המועמד בידי ראש הממשלה.</w:t>
      </w:r>
    </w:p>
    <w:p w14:paraId="32245246" w14:textId="1BC05A25" w:rsidR="005F3052" w:rsidRPr="003D4D51" w:rsidRDefault="005F3052" w:rsidP="00B8006C">
      <w:pPr>
        <w:pStyle w:val="Hesber"/>
        <w:spacing w:line="240" w:lineRule="auto"/>
        <w:rPr>
          <w:rtl/>
        </w:rPr>
      </w:pPr>
      <w:r w:rsidRPr="003D4D51">
        <w:rPr>
          <w:rFonts w:hint="cs"/>
          <w:rtl/>
        </w:rPr>
        <w:t xml:space="preserve">סעיף קטן (ג) </w:t>
      </w:r>
      <w:r w:rsidR="00B96819">
        <w:rPr>
          <w:rFonts w:hint="cs"/>
          <w:rtl/>
        </w:rPr>
        <w:t xml:space="preserve">המוצע </w:t>
      </w:r>
      <w:r w:rsidRPr="003D4D51">
        <w:rPr>
          <w:rFonts w:hint="cs"/>
          <w:rtl/>
        </w:rPr>
        <w:t>מעניק לכנסת את הסמכות לקיים שימוע למועמדים לכל התפקידים הבכירים בשירות המדינה המנויים בסעיף קטן (ו) לפני הכרעת הממשלה בשאלת מינוים. בכדי לממש עיקרון חשוב זה ייחקק כאמור תיקון מתאים לחוק שירות המדינה (מינויים)</w:t>
      </w:r>
      <w:r w:rsidR="00B96819">
        <w:rPr>
          <w:rFonts w:hint="cs"/>
          <w:rtl/>
        </w:rPr>
        <w:t>,</w:t>
      </w:r>
      <w:r w:rsidRPr="003D4D51">
        <w:rPr>
          <w:rFonts w:hint="cs"/>
          <w:rtl/>
        </w:rPr>
        <w:t xml:space="preserve"> </w:t>
      </w:r>
      <w:proofErr w:type="spellStart"/>
      <w:r w:rsidR="00B96819">
        <w:rPr>
          <w:rFonts w:hint="cs"/>
          <w:rtl/>
        </w:rPr>
        <w:t>ה</w:t>
      </w:r>
      <w:r w:rsidRPr="003D4D51">
        <w:rPr>
          <w:rFonts w:hint="cs"/>
          <w:rtl/>
        </w:rPr>
        <w:t>תשי"ט</w:t>
      </w:r>
      <w:proofErr w:type="spellEnd"/>
      <w:r w:rsidR="00B96819">
        <w:rPr>
          <w:rFonts w:hint="eastAsia"/>
          <w:rtl/>
        </w:rPr>
        <w:t>–</w:t>
      </w:r>
      <w:r w:rsidRPr="003D4D51">
        <w:rPr>
          <w:rFonts w:hint="cs"/>
          <w:rtl/>
        </w:rPr>
        <w:t>1959</w:t>
      </w:r>
      <w:r w:rsidR="00B96819">
        <w:rPr>
          <w:rFonts w:hint="cs"/>
          <w:rtl/>
        </w:rPr>
        <w:t>,</w:t>
      </w:r>
      <w:r w:rsidRPr="003D4D51">
        <w:rPr>
          <w:rFonts w:hint="cs"/>
          <w:rtl/>
        </w:rPr>
        <w:t xml:space="preserve"> במקביל לחוק</w:t>
      </w:r>
      <w:r w:rsidR="00B96819">
        <w:rPr>
          <w:rFonts w:hint="cs"/>
          <w:rtl/>
        </w:rPr>
        <w:t>-</w:t>
      </w:r>
      <w:r w:rsidRPr="003D4D51">
        <w:rPr>
          <w:rFonts w:hint="cs"/>
          <w:rtl/>
        </w:rPr>
        <w:t xml:space="preserve">יסוד זה באופן שישלים את ההסדרים הדרושים לשם מימושו. בדומה למדינות שבהן אחריות הממשלה בפני הפרלמנט מתממשת באמצעות סמכות הפרלמנט להחליף ממשלה, סמכות המינוי נותרת בידי הממשלה ללא צורך באישור הפרלמנט, אך תתקיים ביקורת ציבורית ופרלמנטרית באמצעות עצם קיום השימוע </w:t>
      </w:r>
      <w:r>
        <w:rPr>
          <w:rFonts w:hint="cs"/>
          <w:rtl/>
        </w:rPr>
        <w:t>ופרסום תיעודו המצולם</w:t>
      </w:r>
      <w:r w:rsidRPr="003D4D51">
        <w:rPr>
          <w:rFonts w:hint="cs"/>
          <w:rtl/>
        </w:rPr>
        <w:t>.</w:t>
      </w:r>
    </w:p>
    <w:p w14:paraId="3675052C" w14:textId="75E5F493" w:rsidR="005F3052" w:rsidRPr="003D4D51" w:rsidRDefault="005F3052" w:rsidP="00B8006C">
      <w:pPr>
        <w:pStyle w:val="Hesber"/>
        <w:spacing w:line="240" w:lineRule="auto"/>
        <w:rPr>
          <w:rtl/>
        </w:rPr>
      </w:pPr>
      <w:r w:rsidRPr="003D4D51">
        <w:rPr>
          <w:rFonts w:hint="cs"/>
          <w:rtl/>
        </w:rPr>
        <w:t xml:space="preserve">סעיף קטן (ד) </w:t>
      </w:r>
      <w:r w:rsidR="00B96819">
        <w:rPr>
          <w:rFonts w:hint="cs"/>
          <w:rtl/>
        </w:rPr>
        <w:t xml:space="preserve">המוצע </w:t>
      </w:r>
      <w:r w:rsidRPr="003D4D51">
        <w:rPr>
          <w:rFonts w:hint="cs"/>
          <w:rtl/>
        </w:rPr>
        <w:t xml:space="preserve">קובע ברירת מחדל לסיום כהונת בכירים בשירות המדינה עם הקמתה של ממשלה חדשה, בתוספת מאה ימים הדרושים להתארגנותה, בכדי להבטיח שליטה, בקרה ואמון מלאים של הממשלה בצמרת שירות המדינה. זאת, כמקובל בדמוקרטיות המערביות הבולטות ובראשן ארצות הברית. </w:t>
      </w:r>
    </w:p>
    <w:p w14:paraId="25009364" w14:textId="3E510E84" w:rsidR="004E44DD" w:rsidRPr="004E44DD" w:rsidRDefault="004E44DD" w:rsidP="00B8006C">
      <w:pPr>
        <w:pStyle w:val="Hesber"/>
        <w:spacing w:line="240" w:lineRule="auto"/>
      </w:pPr>
      <w:r w:rsidRPr="004E44DD">
        <w:rPr>
          <w:rtl/>
        </w:rPr>
        <w:t xml:space="preserve">סעיף קטן (ה) </w:t>
      </w:r>
      <w:r>
        <w:rPr>
          <w:rFonts w:hint="cs"/>
          <w:rtl/>
        </w:rPr>
        <w:t xml:space="preserve">המוצע </w:t>
      </w:r>
      <w:r w:rsidRPr="004E44DD">
        <w:rPr>
          <w:rtl/>
        </w:rPr>
        <w:t xml:space="preserve">קובע את סמכות הפיטורים של בכירים בשירות המדינה על ידי הממשלה. באמצעות סמכות זו תבטיח הממשלה את </w:t>
      </w:r>
      <w:proofErr w:type="spellStart"/>
      <w:r w:rsidRPr="004E44DD">
        <w:rPr>
          <w:rtl/>
        </w:rPr>
        <w:t>משילותה</w:t>
      </w:r>
      <w:proofErr w:type="spellEnd"/>
      <w:r w:rsidRPr="004E44DD">
        <w:rPr>
          <w:rtl/>
        </w:rPr>
        <w:t xml:space="preserve">, </w:t>
      </w:r>
      <w:r>
        <w:rPr>
          <w:rFonts w:hint="cs"/>
          <w:rtl/>
        </w:rPr>
        <w:t xml:space="preserve">את </w:t>
      </w:r>
      <w:r w:rsidRPr="004E44DD">
        <w:rPr>
          <w:rtl/>
        </w:rPr>
        <w:t>אחידות תפקוד הרשות המבצעת ואת יכולתה לקבל אחריות מלאה על פעילותיה. בדומה למקובל במדינות מערביות בולטות, ובראשן ארצות הברית, נשמרת לממשלה הסמכות לפטר נושאי תפקידים מתוך אותה רשימה מצומצמת של בכירים בשירות המדינה לאחר שניתנה לבעל התפקיד ההזדמנות להציג בפני הממשלה את עמדתו בעניין.</w:t>
      </w:r>
    </w:p>
    <w:p w14:paraId="33B1800D" w14:textId="61025020" w:rsidR="005F3052" w:rsidRPr="003D4D51" w:rsidRDefault="005F3052" w:rsidP="00B8006C">
      <w:pPr>
        <w:pStyle w:val="Hesber"/>
        <w:spacing w:line="240" w:lineRule="auto"/>
        <w:rPr>
          <w:rtl/>
        </w:rPr>
      </w:pPr>
      <w:r w:rsidRPr="003D4D51">
        <w:rPr>
          <w:rFonts w:hint="cs"/>
          <w:rtl/>
        </w:rPr>
        <w:t xml:space="preserve">בנוסף, </w:t>
      </w:r>
      <w:r w:rsidR="00B96819">
        <w:rPr>
          <w:rFonts w:hint="cs"/>
          <w:rtl/>
        </w:rPr>
        <w:t>מוצע לתקן</w:t>
      </w:r>
      <w:r w:rsidRPr="003D4D51">
        <w:rPr>
          <w:rFonts w:hint="cs"/>
          <w:rtl/>
        </w:rPr>
        <w:t xml:space="preserve"> את סעיף קטן 3(ג) לחוק</w:t>
      </w:r>
      <w:r w:rsidR="00B96819">
        <w:rPr>
          <w:rFonts w:hint="cs"/>
          <w:rtl/>
        </w:rPr>
        <w:t>-</w:t>
      </w:r>
      <w:r w:rsidRPr="003D4D51">
        <w:rPr>
          <w:rFonts w:hint="cs"/>
          <w:rtl/>
        </w:rPr>
        <w:t>יסוד: הצבא</w:t>
      </w:r>
      <w:r w:rsidR="00B96819">
        <w:rPr>
          <w:rFonts w:hint="cs"/>
          <w:rtl/>
        </w:rPr>
        <w:t>,</w:t>
      </w:r>
      <w:r w:rsidRPr="003D4D51">
        <w:rPr>
          <w:rFonts w:hint="cs"/>
          <w:rtl/>
        </w:rPr>
        <w:t xml:space="preserve"> באופן שמינוי ראש המטה הכללי יהיה לפי הוראות חוק</w:t>
      </w:r>
      <w:r w:rsidR="00B96819">
        <w:rPr>
          <w:rFonts w:hint="cs"/>
          <w:rtl/>
        </w:rPr>
        <w:t>-</w:t>
      </w:r>
      <w:r w:rsidRPr="003D4D51">
        <w:rPr>
          <w:rFonts w:hint="cs"/>
          <w:rtl/>
        </w:rPr>
        <w:t>יסוד זה וכל חוק.</w:t>
      </w:r>
    </w:p>
    <w:p w14:paraId="3B8A4DE9" w14:textId="1071DE57" w:rsidR="005F3052" w:rsidRPr="003D4D51" w:rsidRDefault="005F3052" w:rsidP="00B8006C">
      <w:pPr>
        <w:pStyle w:val="Hesber"/>
        <w:spacing w:line="240" w:lineRule="auto"/>
        <w:rPr>
          <w:rtl/>
        </w:rPr>
      </w:pPr>
      <w:r w:rsidRPr="003D4D51">
        <w:rPr>
          <w:rFonts w:hint="cs"/>
          <w:rtl/>
        </w:rPr>
        <w:t>חוק</w:t>
      </w:r>
      <w:r w:rsidR="00B96819">
        <w:rPr>
          <w:rFonts w:hint="cs"/>
          <w:rtl/>
        </w:rPr>
        <w:t>-</w:t>
      </w:r>
      <w:r w:rsidRPr="003D4D51">
        <w:rPr>
          <w:rFonts w:hint="cs"/>
          <w:rtl/>
        </w:rPr>
        <w:t xml:space="preserve">יסוד זה </w:t>
      </w:r>
      <w:r w:rsidR="00C8741D">
        <w:rPr>
          <w:rFonts w:hint="cs"/>
          <w:rtl/>
        </w:rPr>
        <w:t>נועד</w:t>
      </w:r>
      <w:r w:rsidRPr="003D4D51">
        <w:rPr>
          <w:rFonts w:hint="cs"/>
          <w:rtl/>
        </w:rPr>
        <w:t xml:space="preserve"> לתקן כשלים שהלכו והחריפו בשנים האחרונות ביחס לתפקודה של הרשות המבצעת</w:t>
      </w:r>
      <w:r w:rsidR="00B96819">
        <w:rPr>
          <w:rFonts w:hint="cs"/>
          <w:rtl/>
        </w:rPr>
        <w:t xml:space="preserve"> בישראל, הוא</w:t>
      </w:r>
      <w:r w:rsidRPr="003D4D51">
        <w:rPr>
          <w:rFonts w:hint="cs"/>
          <w:rtl/>
        </w:rPr>
        <w:t xml:space="preserve"> יעמיד את ישראל בשורה אחת עם הדמוקרטיות המובילות בעולם, יבטיח לציבור ממשלה יעילה ובלתי </w:t>
      </w:r>
      <w:proofErr w:type="spellStart"/>
      <w:r w:rsidRPr="003D4D51">
        <w:rPr>
          <w:rFonts w:hint="cs"/>
          <w:rtl/>
        </w:rPr>
        <w:t>סתירתית</w:t>
      </w:r>
      <w:proofErr w:type="spellEnd"/>
      <w:r w:rsidRPr="003D4D51">
        <w:rPr>
          <w:rFonts w:hint="cs"/>
          <w:rtl/>
        </w:rPr>
        <w:t xml:space="preserve"> תחת פיקוח דמוקרטי של הכנסת ויממש את העיקרון החוקתי שהממשלה היא הרשות המבצעת של המדינה.</w:t>
      </w:r>
    </w:p>
    <w:p w14:paraId="74B9C997" w14:textId="77777777" w:rsidR="00B8006C" w:rsidRDefault="00B8006C" w:rsidP="00B8006C">
      <w:pPr>
        <w:spacing w:line="240" w:lineRule="auto"/>
        <w:jc w:val="left"/>
        <w:rPr>
          <w:rFonts w:eastAsia="David"/>
          <w:sz w:val="26"/>
          <w:szCs w:val="26"/>
          <w:rtl/>
        </w:rPr>
      </w:pPr>
      <w:bookmarkStart w:id="9" w:name="selectedDocDateB"/>
      <w:bookmarkEnd w:id="9"/>
    </w:p>
    <w:p w14:paraId="1F4FC992" w14:textId="77777777" w:rsidR="000C3519" w:rsidRDefault="00146F23" w:rsidP="00B8006C">
      <w:pPr>
        <w:spacing w:line="240" w:lineRule="auto"/>
        <w:jc w:val="left"/>
      </w:pPr>
      <w:r>
        <w:rPr>
          <w:rFonts w:eastAsia="David" w:hint="cs"/>
          <w:sz w:val="26"/>
          <w:szCs w:val="26"/>
          <w:rtl/>
        </w:rPr>
        <w:t>--------------------------------</w:t>
      </w:r>
    </w:p>
    <w:p w14:paraId="52F49C70" w14:textId="77777777" w:rsidR="000C3519" w:rsidRDefault="00146F23" w:rsidP="00B8006C">
      <w:pPr>
        <w:spacing w:line="240" w:lineRule="auto"/>
        <w:jc w:val="left"/>
      </w:pPr>
      <w:r>
        <w:rPr>
          <w:rFonts w:eastAsia="David" w:hint="cs"/>
          <w:sz w:val="26"/>
          <w:szCs w:val="26"/>
          <w:rtl/>
        </w:rPr>
        <w:t>הוגשה ליו"ר הכנסת והסגנים</w:t>
      </w:r>
    </w:p>
    <w:p w14:paraId="0D224996" w14:textId="77777777" w:rsidR="000C3519" w:rsidRDefault="00146F23" w:rsidP="00B8006C">
      <w:pPr>
        <w:spacing w:line="240" w:lineRule="auto"/>
        <w:jc w:val="left"/>
      </w:pPr>
      <w:r>
        <w:rPr>
          <w:rFonts w:eastAsia="David" w:hint="cs"/>
          <w:sz w:val="26"/>
          <w:szCs w:val="26"/>
          <w:rtl/>
        </w:rPr>
        <w:t>והונחה על שולחן הכנסת ביום</w:t>
      </w:r>
    </w:p>
    <w:p w14:paraId="31BC492B" w14:textId="0EC9FA60" w:rsidR="000C3519" w:rsidRDefault="00146F23" w:rsidP="00B8006C">
      <w:pPr>
        <w:spacing w:line="240" w:lineRule="auto"/>
        <w:jc w:val="left"/>
      </w:pPr>
      <w:r>
        <w:rPr>
          <w:rFonts w:eastAsia="David" w:hint="cs"/>
          <w:sz w:val="26"/>
          <w:szCs w:val="26"/>
          <w:rtl/>
        </w:rPr>
        <w:t xml:space="preserve">כ"ב בשבט </w:t>
      </w:r>
      <w:proofErr w:type="spellStart"/>
      <w:r>
        <w:rPr>
          <w:rFonts w:eastAsia="David" w:hint="cs"/>
          <w:sz w:val="26"/>
          <w:szCs w:val="26"/>
          <w:rtl/>
        </w:rPr>
        <w:t>התשפ"ו</w:t>
      </w:r>
      <w:proofErr w:type="spellEnd"/>
      <w:r>
        <w:rPr>
          <w:rFonts w:eastAsia="David" w:hint="cs"/>
          <w:sz w:val="26"/>
          <w:szCs w:val="26"/>
          <w:rtl/>
        </w:rPr>
        <w:t xml:space="preserve"> (09.02.2026) </w:t>
      </w:r>
    </w:p>
    <w:sectPr w:rsidR="000C3519" w:rsidSect="0063728F">
      <w:footerReference w:type="even" r:id="rId11"/>
      <w:footerReference w:type="default" r:id="rId12"/>
      <w:pgSz w:w="11907" w:h="16840" w:code="9"/>
      <w:pgMar w:top="1701" w:right="1134" w:bottom="567" w:left="1134" w:header="680" w:footer="680" w:gutter="0"/>
      <w:cols w:space="720"/>
      <w:noEndnote/>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FFB37" w14:textId="77777777" w:rsidR="00D96F9E" w:rsidRDefault="00D96F9E">
      <w:r>
        <w:separator/>
      </w:r>
    </w:p>
  </w:endnote>
  <w:endnote w:type="continuationSeparator" w:id="0">
    <w:p w14:paraId="56A78D5F" w14:textId="77777777" w:rsidR="00D96F9E" w:rsidRDefault="00D96F9E">
      <w:r>
        <w:continuationSeparator/>
      </w:r>
    </w:p>
  </w:endnote>
  <w:endnote w:type="continuationNotice" w:id="1">
    <w:p w14:paraId="6AE449F5" w14:textId="77777777" w:rsidR="00D96F9E" w:rsidRDefault="00D96F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61D5" w14:textId="77777777" w:rsidR="0020548A" w:rsidRDefault="0020548A" w:rsidP="001207F8">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14:paraId="7F6961D6" w14:textId="77777777" w:rsidR="0020548A" w:rsidRDefault="0020548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61D7" w14:textId="1AAFD267" w:rsidR="0020548A" w:rsidRDefault="0020548A" w:rsidP="001207F8">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separate"/>
    </w:r>
    <w:r w:rsidR="0063728F">
      <w:rPr>
        <w:rStyle w:val="aa"/>
        <w:noProof/>
        <w:rtl/>
      </w:rPr>
      <w:t>4</w:t>
    </w:r>
    <w:r>
      <w:rPr>
        <w:rStyle w:val="aa"/>
        <w:rtl/>
      </w:rPr>
      <w:fldChar w:fldCharType="end"/>
    </w:r>
  </w:p>
  <w:p w14:paraId="7F6961D8" w14:textId="77777777" w:rsidR="0020548A" w:rsidRDefault="0020548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C3F36" w14:textId="77777777" w:rsidR="00D96F9E" w:rsidRDefault="00D96F9E" w:rsidP="00C8741D">
      <w:pPr>
        <w:ind w:left="0"/>
      </w:pPr>
      <w:r>
        <w:separator/>
      </w:r>
    </w:p>
  </w:footnote>
  <w:footnote w:type="continuationSeparator" w:id="0">
    <w:p w14:paraId="7A205E2C" w14:textId="77777777" w:rsidR="00D96F9E" w:rsidRDefault="00D96F9E">
      <w:r>
        <w:continuationSeparator/>
      </w:r>
    </w:p>
  </w:footnote>
  <w:footnote w:type="continuationNotice" w:id="1">
    <w:p w14:paraId="4480C9F6" w14:textId="77777777" w:rsidR="00D96F9E" w:rsidRDefault="00D96F9E"/>
  </w:footnote>
  <w:footnote w:id="2">
    <w:p w14:paraId="60546BF7" w14:textId="77777777" w:rsidR="0020548A" w:rsidRDefault="0020548A" w:rsidP="005F3052">
      <w:pPr>
        <w:pStyle w:val="a4"/>
        <w:rPr>
          <w:rtl/>
        </w:rPr>
      </w:pPr>
      <w:r>
        <w:rPr>
          <w:rStyle w:val="a5"/>
        </w:rPr>
        <w:footnoteRef/>
      </w:r>
      <w:r>
        <w:rPr>
          <w:rtl/>
        </w:rPr>
        <w:t xml:space="preserve"> </w:t>
      </w:r>
      <w:r>
        <w:rPr>
          <w:rFonts w:hint="cs"/>
          <w:rtl/>
        </w:rPr>
        <w:t xml:space="preserve">ס"ח </w:t>
      </w:r>
      <w:proofErr w:type="spellStart"/>
      <w:r>
        <w:rPr>
          <w:rFonts w:hint="cs"/>
          <w:rtl/>
        </w:rPr>
        <w:t>התשס"א</w:t>
      </w:r>
      <w:proofErr w:type="spellEnd"/>
      <w:r>
        <w:rPr>
          <w:rFonts w:hint="cs"/>
          <w:rtl/>
        </w:rPr>
        <w:t>, עמ' 158.</w:t>
      </w:r>
    </w:p>
  </w:footnote>
  <w:footnote w:id="3">
    <w:p w14:paraId="35472083" w14:textId="78F394B6" w:rsidR="0020548A" w:rsidRDefault="0020548A">
      <w:pPr>
        <w:pStyle w:val="a4"/>
        <w:rPr>
          <w:rtl/>
        </w:rPr>
      </w:pPr>
      <w:r>
        <w:rPr>
          <w:rStyle w:val="a5"/>
        </w:rPr>
        <w:footnoteRef/>
      </w:r>
      <w:r>
        <w:rPr>
          <w:rtl/>
        </w:rPr>
        <w:t xml:space="preserve"> </w:t>
      </w:r>
      <w:r>
        <w:rPr>
          <w:rFonts w:hint="cs"/>
          <w:rtl/>
        </w:rPr>
        <w:t xml:space="preserve">ס"ח </w:t>
      </w:r>
      <w:proofErr w:type="spellStart"/>
      <w:r>
        <w:rPr>
          <w:rFonts w:hint="cs"/>
          <w:rtl/>
        </w:rPr>
        <w:t>התשל"ו</w:t>
      </w:r>
      <w:proofErr w:type="spellEnd"/>
      <w:r>
        <w:rPr>
          <w:rFonts w:hint="cs"/>
          <w:rtl/>
        </w:rPr>
        <w:t>, עמ'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B0598A"/>
    <w:multiLevelType w:val="hybridMultilevel"/>
    <w:tmpl w:val="746CCEE6"/>
    <w:lvl w:ilvl="0" w:tplc="040D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6"/>
  </w:num>
  <w:num w:numId="15">
    <w:abstractNumId w:val="13"/>
  </w:num>
  <w:num w:numId="16">
    <w:abstractNumId w:val="13"/>
    <w:lvlOverride w:ilvl="0">
      <w:startOverride w:val="1"/>
    </w:lvlOverride>
  </w:num>
  <w:num w:numId="17">
    <w:abstractNumId w:val="10"/>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riginalName" w:val="tmp482240lsCopyOriginal.docx"/>
    <w:docVar w:name="StartMode" w:val="2"/>
  </w:docVars>
  <w:rsids>
    <w:rsidRoot w:val="00DB7060"/>
    <w:rsid w:val="0000131B"/>
    <w:rsid w:val="00015B27"/>
    <w:rsid w:val="00063A3E"/>
    <w:rsid w:val="00072CAC"/>
    <w:rsid w:val="0007681A"/>
    <w:rsid w:val="000857DD"/>
    <w:rsid w:val="000A542E"/>
    <w:rsid w:val="000C3519"/>
    <w:rsid w:val="000D42F3"/>
    <w:rsid w:val="00102B6B"/>
    <w:rsid w:val="001052D4"/>
    <w:rsid w:val="0010644B"/>
    <w:rsid w:val="001207F8"/>
    <w:rsid w:val="00121924"/>
    <w:rsid w:val="001279A8"/>
    <w:rsid w:val="0014195F"/>
    <w:rsid w:val="00146F23"/>
    <w:rsid w:val="00152609"/>
    <w:rsid w:val="00153E1B"/>
    <w:rsid w:val="001A0623"/>
    <w:rsid w:val="001C23B0"/>
    <w:rsid w:val="001D7AAF"/>
    <w:rsid w:val="00203A7F"/>
    <w:rsid w:val="0020548A"/>
    <w:rsid w:val="0021633A"/>
    <w:rsid w:val="002200A1"/>
    <w:rsid w:val="002362BF"/>
    <w:rsid w:val="00241B97"/>
    <w:rsid w:val="002425D1"/>
    <w:rsid w:val="00246756"/>
    <w:rsid w:val="00251E58"/>
    <w:rsid w:val="00254605"/>
    <w:rsid w:val="00266D86"/>
    <w:rsid w:val="002728B4"/>
    <w:rsid w:val="0027600C"/>
    <w:rsid w:val="00292712"/>
    <w:rsid w:val="002A487D"/>
    <w:rsid w:val="002B3E55"/>
    <w:rsid w:val="002C2E29"/>
    <w:rsid w:val="002C3041"/>
    <w:rsid w:val="002D1EE3"/>
    <w:rsid w:val="002F1D80"/>
    <w:rsid w:val="003232A2"/>
    <w:rsid w:val="00325C14"/>
    <w:rsid w:val="0036422C"/>
    <w:rsid w:val="003710F6"/>
    <w:rsid w:val="00386E88"/>
    <w:rsid w:val="00396585"/>
    <w:rsid w:val="003D6E38"/>
    <w:rsid w:val="003D74A0"/>
    <w:rsid w:val="004033D8"/>
    <w:rsid w:val="004073F0"/>
    <w:rsid w:val="00412A7D"/>
    <w:rsid w:val="00416B4D"/>
    <w:rsid w:val="00417CFC"/>
    <w:rsid w:val="00441C69"/>
    <w:rsid w:val="004A06DC"/>
    <w:rsid w:val="004B24ED"/>
    <w:rsid w:val="004B6625"/>
    <w:rsid w:val="004D2D82"/>
    <w:rsid w:val="004D3876"/>
    <w:rsid w:val="004E44DD"/>
    <w:rsid w:val="004E4552"/>
    <w:rsid w:val="004E6CDF"/>
    <w:rsid w:val="0050471B"/>
    <w:rsid w:val="00543C9A"/>
    <w:rsid w:val="00553C9D"/>
    <w:rsid w:val="00562A66"/>
    <w:rsid w:val="005B064E"/>
    <w:rsid w:val="005D51AE"/>
    <w:rsid w:val="005F3052"/>
    <w:rsid w:val="0062674B"/>
    <w:rsid w:val="006333F0"/>
    <w:rsid w:val="006363B2"/>
    <w:rsid w:val="0063728F"/>
    <w:rsid w:val="00644940"/>
    <w:rsid w:val="00670F21"/>
    <w:rsid w:val="006818A9"/>
    <w:rsid w:val="006A2D81"/>
    <w:rsid w:val="006C1D0D"/>
    <w:rsid w:val="006E5496"/>
    <w:rsid w:val="0070601E"/>
    <w:rsid w:val="00712C72"/>
    <w:rsid w:val="00732930"/>
    <w:rsid w:val="00735FE9"/>
    <w:rsid w:val="00763CAA"/>
    <w:rsid w:val="00765F66"/>
    <w:rsid w:val="007668D3"/>
    <w:rsid w:val="0078664F"/>
    <w:rsid w:val="007A27CE"/>
    <w:rsid w:val="007C3FA6"/>
    <w:rsid w:val="007D585A"/>
    <w:rsid w:val="007D5A12"/>
    <w:rsid w:val="007E59F9"/>
    <w:rsid w:val="00810A03"/>
    <w:rsid w:val="00810BCD"/>
    <w:rsid w:val="00812C98"/>
    <w:rsid w:val="00814D92"/>
    <w:rsid w:val="0083181D"/>
    <w:rsid w:val="00843EB2"/>
    <w:rsid w:val="00865572"/>
    <w:rsid w:val="00874BBC"/>
    <w:rsid w:val="00892135"/>
    <w:rsid w:val="00895449"/>
    <w:rsid w:val="00897879"/>
    <w:rsid w:val="008A6870"/>
    <w:rsid w:val="008C2DDC"/>
    <w:rsid w:val="008C7516"/>
    <w:rsid w:val="008E6EC7"/>
    <w:rsid w:val="008F0D63"/>
    <w:rsid w:val="008F1308"/>
    <w:rsid w:val="008F2C35"/>
    <w:rsid w:val="008F6665"/>
    <w:rsid w:val="00904591"/>
    <w:rsid w:val="00905E5F"/>
    <w:rsid w:val="009076A0"/>
    <w:rsid w:val="0091204F"/>
    <w:rsid w:val="009203DB"/>
    <w:rsid w:val="00923CD4"/>
    <w:rsid w:val="00930EFE"/>
    <w:rsid w:val="009352C0"/>
    <w:rsid w:val="00943386"/>
    <w:rsid w:val="009456B6"/>
    <w:rsid w:val="00957589"/>
    <w:rsid w:val="00966D06"/>
    <w:rsid w:val="00982412"/>
    <w:rsid w:val="00983A8D"/>
    <w:rsid w:val="009A0DB8"/>
    <w:rsid w:val="009A7257"/>
    <w:rsid w:val="009D6E0A"/>
    <w:rsid w:val="009E0E1E"/>
    <w:rsid w:val="009E1E33"/>
    <w:rsid w:val="00A14672"/>
    <w:rsid w:val="00A26BD6"/>
    <w:rsid w:val="00A443CF"/>
    <w:rsid w:val="00A6611D"/>
    <w:rsid w:val="00A82CB7"/>
    <w:rsid w:val="00A942C1"/>
    <w:rsid w:val="00AA2F03"/>
    <w:rsid w:val="00AC36F7"/>
    <w:rsid w:val="00AC63A4"/>
    <w:rsid w:val="00AD239E"/>
    <w:rsid w:val="00B10265"/>
    <w:rsid w:val="00B16A99"/>
    <w:rsid w:val="00B21211"/>
    <w:rsid w:val="00B35784"/>
    <w:rsid w:val="00B733A7"/>
    <w:rsid w:val="00B75C91"/>
    <w:rsid w:val="00B8006C"/>
    <w:rsid w:val="00B96819"/>
    <w:rsid w:val="00B975AD"/>
    <w:rsid w:val="00BC45FB"/>
    <w:rsid w:val="00BF148D"/>
    <w:rsid w:val="00C23B1A"/>
    <w:rsid w:val="00C23B35"/>
    <w:rsid w:val="00C310EB"/>
    <w:rsid w:val="00C8741D"/>
    <w:rsid w:val="00C9176A"/>
    <w:rsid w:val="00CB4F13"/>
    <w:rsid w:val="00CF1AA2"/>
    <w:rsid w:val="00D142D3"/>
    <w:rsid w:val="00D17774"/>
    <w:rsid w:val="00D63620"/>
    <w:rsid w:val="00D67073"/>
    <w:rsid w:val="00D82AAC"/>
    <w:rsid w:val="00D8410D"/>
    <w:rsid w:val="00D867D7"/>
    <w:rsid w:val="00D96F9E"/>
    <w:rsid w:val="00DB7060"/>
    <w:rsid w:val="00DE3153"/>
    <w:rsid w:val="00E06736"/>
    <w:rsid w:val="00E13C27"/>
    <w:rsid w:val="00E33BBD"/>
    <w:rsid w:val="00E374F2"/>
    <w:rsid w:val="00E45103"/>
    <w:rsid w:val="00E55A60"/>
    <w:rsid w:val="00E62778"/>
    <w:rsid w:val="00E635A2"/>
    <w:rsid w:val="00E63D38"/>
    <w:rsid w:val="00E665B9"/>
    <w:rsid w:val="00EA01E6"/>
    <w:rsid w:val="00EA3DE8"/>
    <w:rsid w:val="00EA758F"/>
    <w:rsid w:val="00ED3F18"/>
    <w:rsid w:val="00ED4A6F"/>
    <w:rsid w:val="00EF3A3A"/>
    <w:rsid w:val="00F628D6"/>
    <w:rsid w:val="00F67051"/>
    <w:rsid w:val="00F86A1E"/>
    <w:rsid w:val="00FA5E88"/>
    <w:rsid w:val="00FB79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oNotEmbedSmartTags/>
  <w:decimalSymbol w:val="."/>
  <w:listSeparator w:val=","/>
  <w14:docId w14:val="7F6961A1"/>
  <w15:docId w15:val="{93311DBF-454D-4753-A308-FFFACEC1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8741D"/>
    <w:pPr>
      <w:widowControl w:val="0"/>
      <w:bidi/>
      <w:spacing w:line="360" w:lineRule="auto"/>
      <w:ind w:left="340"/>
      <w:contextualSpacing/>
      <w:jc w:val="both"/>
    </w:pPr>
    <w:rPr>
      <w:rFonts w:ascii="David" w:eastAsiaTheme="minorHAnsi" w:hAnsi="David" w:cs="David"/>
      <w:sz w:val="24"/>
      <w:szCs w:val="24"/>
    </w:rPr>
  </w:style>
  <w:style w:type="paragraph" w:styleId="1">
    <w:name w:val="heading 1"/>
    <w:basedOn w:val="a"/>
    <w:next w:val="a"/>
    <w:link w:val="10"/>
    <w:uiPriority w:val="9"/>
    <w:qFormat/>
    <w:rsid w:val="00C8741D"/>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C8741D"/>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C8741D"/>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C8741D"/>
    <w:pPr>
      <w:numPr>
        <w:numId w:val="18"/>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C8741D"/>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943386"/>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C8741D"/>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C8741D"/>
    <w:rPr>
      <w:sz w:val="36"/>
      <w:szCs w:val="52"/>
    </w:rPr>
  </w:style>
  <w:style w:type="paragraph" w:customStyle="1" w:styleId="Cover3-Haknesset">
    <w:name w:val="Cover 3-Haknesset"/>
    <w:basedOn w:val="Cover1-Reshumot"/>
    <w:rsid w:val="00C8741D"/>
    <w:rPr>
      <w:b/>
      <w:bCs/>
      <w:spacing w:val="60"/>
    </w:rPr>
  </w:style>
  <w:style w:type="paragraph" w:customStyle="1" w:styleId="Cover4-Date">
    <w:name w:val="Cover 4-Date"/>
    <w:basedOn w:val="a"/>
    <w:rsid w:val="00C8741D"/>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TOC">
    <w:name w:val="TOC"/>
    <w:basedOn w:val="Noparagraphstyle"/>
    <w:rsid w:val="00943386"/>
    <w:pPr>
      <w:tabs>
        <w:tab w:val="left" w:leader="dot" w:pos="8789"/>
      </w:tabs>
      <w:spacing w:before="120"/>
      <w:ind w:left="284" w:right="284"/>
    </w:pPr>
  </w:style>
  <w:style w:type="paragraph" w:customStyle="1" w:styleId="TOCpg">
    <w:name w:val="TOC pg"/>
    <w:basedOn w:val="TOC"/>
    <w:rsid w:val="00943386"/>
    <w:pPr>
      <w:spacing w:after="120"/>
      <w:ind w:right="567"/>
      <w:jc w:val="right"/>
    </w:pPr>
  </w:style>
  <w:style w:type="paragraph" w:customStyle="1" w:styleId="HeadMitparsemetBaze">
    <w:name w:val="Head MitparsemetBaze"/>
    <w:basedOn w:val="a"/>
    <w:rsid w:val="00C8741D"/>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C8741D"/>
    <w:pPr>
      <w:keepNext/>
      <w:keepLines/>
      <w:snapToGrid w:val="0"/>
      <w:spacing w:before="240"/>
      <w:jc w:val="center"/>
      <w:outlineLvl w:val="0"/>
    </w:pPr>
    <w:rPr>
      <w:rFonts w:ascii="Arial" w:eastAsia="Arial Unicode MS" w:hAnsi="Arial"/>
      <w:b/>
      <w:bCs/>
      <w:snapToGrid w:val="0"/>
      <w:sz w:val="20"/>
      <w:szCs w:val="26"/>
    </w:rPr>
  </w:style>
  <w:style w:type="paragraph" w:customStyle="1" w:styleId="HeadHatzaotHok4Futer">
    <w:name w:val="Head HatzaotHok4Futer"/>
    <w:basedOn w:val="HeadHatzaotHok"/>
    <w:rsid w:val="00C8741D"/>
    <w:pPr>
      <w:spacing w:before="120" w:after="120"/>
    </w:pPr>
    <w:rPr>
      <w:color w:val="FF0000"/>
      <w:w w:val="80"/>
    </w:rPr>
  </w:style>
  <w:style w:type="paragraph" w:styleId="a3">
    <w:name w:val="endnote text"/>
    <w:basedOn w:val="a"/>
    <w:semiHidden/>
    <w:rsid w:val="00C8741D"/>
    <w:pPr>
      <w:ind w:left="227" w:hanging="227"/>
    </w:pPr>
    <w:rPr>
      <w:sz w:val="14"/>
      <w:szCs w:val="22"/>
    </w:rPr>
  </w:style>
  <w:style w:type="paragraph" w:customStyle="1" w:styleId="TableText">
    <w:name w:val="Table Text"/>
    <w:basedOn w:val="a"/>
    <w:rsid w:val="00C8741D"/>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C8741D"/>
    <w:pPr>
      <w:outlineLvl w:val="2"/>
    </w:pPr>
  </w:style>
  <w:style w:type="paragraph" w:customStyle="1" w:styleId="TableBlock">
    <w:name w:val="Table Block"/>
    <w:basedOn w:val="TableText"/>
    <w:rsid w:val="00C8741D"/>
    <w:pPr>
      <w:jc w:val="both"/>
    </w:pPr>
  </w:style>
  <w:style w:type="paragraph" w:customStyle="1" w:styleId="TableHead">
    <w:name w:val="Table Head"/>
    <w:basedOn w:val="TableText"/>
    <w:rsid w:val="00C8741D"/>
    <w:pPr>
      <w:jc w:val="center"/>
      <w:outlineLvl w:val="1"/>
    </w:pPr>
    <w:rPr>
      <w:b/>
      <w:bCs/>
    </w:rPr>
  </w:style>
  <w:style w:type="paragraph" w:customStyle="1" w:styleId="TableText2">
    <w:name w:val="Table Text2"/>
    <w:basedOn w:val="TableText"/>
    <w:rsid w:val="00943386"/>
  </w:style>
  <w:style w:type="paragraph" w:customStyle="1" w:styleId="TableInnerSideHeading">
    <w:name w:val="Table InnerSideHeading"/>
    <w:basedOn w:val="TableSideHeading"/>
    <w:rsid w:val="00C8741D"/>
    <w:pPr>
      <w:outlineLvl w:val="9"/>
    </w:pPr>
  </w:style>
  <w:style w:type="paragraph" w:customStyle="1" w:styleId="Hesber">
    <w:name w:val="Hesber"/>
    <w:basedOn w:val="a"/>
    <w:rsid w:val="00C8741D"/>
    <w:pPr>
      <w:snapToGrid w:val="0"/>
      <w:ind w:left="0" w:firstLine="340"/>
    </w:pPr>
    <w:rPr>
      <w:rFonts w:ascii="Arial" w:eastAsia="Arial Unicode MS" w:hAnsi="Arial"/>
      <w:snapToGrid w:val="0"/>
      <w:sz w:val="20"/>
      <w:szCs w:val="26"/>
    </w:rPr>
  </w:style>
  <w:style w:type="paragraph" w:styleId="a4">
    <w:name w:val="footnote text"/>
    <w:basedOn w:val="a"/>
    <w:autoRedefine/>
    <w:semiHidden/>
    <w:rsid w:val="00C8741D"/>
    <w:pPr>
      <w:snapToGrid w:val="0"/>
      <w:spacing w:line="240" w:lineRule="auto"/>
      <w:ind w:left="0"/>
      <w:jc w:val="left"/>
    </w:pPr>
    <w:rPr>
      <w:rFonts w:ascii="Arial" w:eastAsia="Arial Unicode MS" w:hAnsi="Arial"/>
      <w:snapToGrid w:val="0"/>
      <w:sz w:val="14"/>
      <w:szCs w:val="20"/>
    </w:rPr>
  </w:style>
  <w:style w:type="character" w:styleId="a5">
    <w:name w:val="footnote reference"/>
    <w:aliases w:val="Footnote Reference"/>
    <w:basedOn w:val="a0"/>
    <w:semiHidden/>
    <w:rsid w:val="00C8741D"/>
    <w:rPr>
      <w:vertAlign w:val="superscript"/>
    </w:rPr>
  </w:style>
  <w:style w:type="paragraph" w:customStyle="1" w:styleId="HesberHeading">
    <w:name w:val="Hesber Heading"/>
    <w:basedOn w:val="Hesber"/>
    <w:rsid w:val="00C8741D"/>
    <w:pPr>
      <w:tabs>
        <w:tab w:val="left" w:pos="624"/>
        <w:tab w:val="left" w:pos="1247"/>
      </w:tabs>
    </w:pPr>
    <w:rPr>
      <w:b/>
      <w:bCs/>
    </w:rPr>
  </w:style>
  <w:style w:type="paragraph" w:customStyle="1" w:styleId="HesberWriters">
    <w:name w:val="Hesber Writers"/>
    <w:basedOn w:val="Hesber"/>
    <w:rsid w:val="00C8741D"/>
    <w:pPr>
      <w:spacing w:before="120" w:after="120"/>
      <w:ind w:left="1418"/>
      <w:jc w:val="right"/>
    </w:pPr>
    <w:rPr>
      <w:b/>
      <w:bCs/>
    </w:rPr>
  </w:style>
  <w:style w:type="paragraph" w:customStyle="1" w:styleId="Hesber1st">
    <w:name w:val="Hesber 1st"/>
    <w:basedOn w:val="Hesber"/>
    <w:rsid w:val="00C8741D"/>
    <w:pPr>
      <w:tabs>
        <w:tab w:val="left" w:pos="680"/>
        <w:tab w:val="left" w:pos="1020"/>
      </w:tabs>
      <w:ind w:firstLine="0"/>
    </w:pPr>
  </w:style>
  <w:style w:type="character" w:styleId="a6">
    <w:name w:val="endnote reference"/>
    <w:basedOn w:val="a0"/>
    <w:semiHidden/>
    <w:rsid w:val="00C8741D"/>
    <w:rPr>
      <w:vertAlign w:val="superscript"/>
    </w:rPr>
  </w:style>
  <w:style w:type="paragraph" w:customStyle="1" w:styleId="TableBlockOutdent">
    <w:name w:val="Table BlockOutdent"/>
    <w:basedOn w:val="TableBlock"/>
    <w:rsid w:val="00C8741D"/>
    <w:pPr>
      <w:ind w:left="624" w:hanging="624"/>
    </w:pPr>
  </w:style>
  <w:style w:type="paragraph" w:styleId="a7">
    <w:name w:val="header"/>
    <w:basedOn w:val="a"/>
    <w:rsid w:val="00C8741D"/>
    <w:pPr>
      <w:tabs>
        <w:tab w:val="center" w:pos="4153"/>
        <w:tab w:val="right" w:pos="8306"/>
      </w:tabs>
    </w:pPr>
  </w:style>
  <w:style w:type="paragraph" w:styleId="a8">
    <w:name w:val="footer"/>
    <w:basedOn w:val="a"/>
    <w:rsid w:val="00C8741D"/>
    <w:pPr>
      <w:tabs>
        <w:tab w:val="center" w:pos="4153"/>
        <w:tab w:val="right" w:pos="8306"/>
      </w:tabs>
    </w:pPr>
  </w:style>
  <w:style w:type="paragraph" w:customStyle="1" w:styleId="HeadDivreiHesber">
    <w:name w:val="Head DivreiHesber"/>
    <w:basedOn w:val="a"/>
    <w:rsid w:val="00C8741D"/>
    <w:pPr>
      <w:snapToGrid w:val="0"/>
      <w:spacing w:before="360" w:after="120"/>
      <w:jc w:val="center"/>
      <w:outlineLvl w:val="1"/>
    </w:pPr>
    <w:rPr>
      <w:rFonts w:ascii="Arial" w:eastAsia="Arial Unicode MS" w:hAnsi="Arial"/>
      <w:b/>
      <w:snapToGrid w:val="0"/>
      <w:spacing w:val="40"/>
      <w:sz w:val="20"/>
      <w:szCs w:val="26"/>
    </w:rPr>
  </w:style>
  <w:style w:type="paragraph" w:customStyle="1" w:styleId="Ragil">
    <w:name w:val="Ragil"/>
    <w:basedOn w:val="a"/>
    <w:rsid w:val="00C8741D"/>
    <w:pPr>
      <w:snapToGrid w:val="0"/>
      <w:jc w:val="left"/>
    </w:pPr>
    <w:rPr>
      <w:rFonts w:ascii="Arial" w:eastAsia="Arial Unicode MS" w:hAnsi="Arial"/>
      <w:snapToGrid w:val="0"/>
      <w:sz w:val="20"/>
      <w:szCs w:val="26"/>
    </w:rPr>
  </w:style>
  <w:style w:type="paragraph" w:styleId="a9">
    <w:name w:val="Title"/>
    <w:basedOn w:val="a"/>
    <w:qFormat/>
    <w:rsid w:val="00943386"/>
    <w:pPr>
      <w:jc w:val="center"/>
    </w:pPr>
    <w:rPr>
      <w:b/>
      <w:bCs/>
      <w:sz w:val="28"/>
      <w:szCs w:val="28"/>
      <w:u w:val="single"/>
    </w:rPr>
  </w:style>
  <w:style w:type="character" w:styleId="aa">
    <w:name w:val="page number"/>
    <w:basedOn w:val="a0"/>
    <w:rsid w:val="00C8741D"/>
  </w:style>
  <w:style w:type="paragraph" w:customStyle="1" w:styleId="David">
    <w:name w:val="רגיל + (עברית ושפות אחרות) David"/>
    <w:aliases w:val="‏13 נק',מודגש,אחרי:  6 נק'"/>
    <w:basedOn w:val="a"/>
    <w:rsid w:val="001207F8"/>
    <w:pPr>
      <w:jc w:val="left"/>
    </w:pPr>
    <w:rPr>
      <w:sz w:val="26"/>
      <w:szCs w:val="26"/>
    </w:rPr>
  </w:style>
  <w:style w:type="paragraph" w:styleId="ab">
    <w:name w:val="Balloon Text"/>
    <w:basedOn w:val="a"/>
    <w:link w:val="ac"/>
    <w:semiHidden/>
    <w:unhideWhenUsed/>
    <w:rsid w:val="00325C14"/>
    <w:pPr>
      <w:spacing w:line="240" w:lineRule="auto"/>
    </w:pPr>
    <w:rPr>
      <w:rFonts w:ascii="Tahoma" w:hAnsi="Tahoma" w:cs="Tahoma"/>
      <w:sz w:val="16"/>
      <w:szCs w:val="16"/>
    </w:rPr>
  </w:style>
  <w:style w:type="character" w:customStyle="1" w:styleId="ac">
    <w:name w:val="טקסט בלונים תו"/>
    <w:basedOn w:val="a0"/>
    <w:link w:val="ab"/>
    <w:semiHidden/>
    <w:rsid w:val="00325C14"/>
    <w:rPr>
      <w:rFonts w:ascii="Tahoma" w:eastAsiaTheme="minorHAnsi" w:hAnsi="Tahoma" w:cs="Tahoma"/>
      <w:sz w:val="16"/>
      <w:szCs w:val="16"/>
    </w:rPr>
  </w:style>
  <w:style w:type="character" w:customStyle="1" w:styleId="10">
    <w:name w:val="כותרת 1 תו"/>
    <w:basedOn w:val="a0"/>
    <w:link w:val="1"/>
    <w:uiPriority w:val="9"/>
    <w:rsid w:val="00C8741D"/>
    <w:rPr>
      <w:rFonts w:asciiTheme="majorHAnsi" w:eastAsiaTheme="majorEastAsia" w:hAnsiTheme="majorHAnsi" w:cs="David"/>
      <w:bCs/>
      <w:sz w:val="32"/>
      <w:szCs w:val="36"/>
    </w:rPr>
  </w:style>
  <w:style w:type="character" w:customStyle="1" w:styleId="20">
    <w:name w:val="כותרת 2 תו"/>
    <w:basedOn w:val="a0"/>
    <w:link w:val="2"/>
    <w:rsid w:val="00C8741D"/>
    <w:rPr>
      <w:rFonts w:asciiTheme="majorHAnsi" w:eastAsiaTheme="majorEastAsia" w:hAnsiTheme="majorHAnsi" w:cs="David"/>
      <w:bCs/>
      <w:sz w:val="26"/>
      <w:szCs w:val="36"/>
      <w:u w:val="single"/>
    </w:rPr>
  </w:style>
  <w:style w:type="character" w:customStyle="1" w:styleId="30">
    <w:name w:val="כותרת 3 תו"/>
    <w:basedOn w:val="a0"/>
    <w:link w:val="3"/>
    <w:rsid w:val="00C8741D"/>
    <w:rPr>
      <w:rFonts w:asciiTheme="majorHAnsi" w:eastAsiaTheme="majorEastAsia" w:hAnsiTheme="majorHAnsi" w:cs="David"/>
      <w:sz w:val="24"/>
      <w:szCs w:val="28"/>
      <w:u w:val="double"/>
    </w:rPr>
  </w:style>
  <w:style w:type="character" w:customStyle="1" w:styleId="40">
    <w:name w:val="כותרת 4 תו"/>
    <w:basedOn w:val="a0"/>
    <w:link w:val="4"/>
    <w:uiPriority w:val="9"/>
    <w:rsid w:val="00C8741D"/>
    <w:rPr>
      <w:rFonts w:ascii="David" w:eastAsiaTheme="minorHAnsi" w:hAnsi="David" w:cs="David"/>
      <w:b/>
      <w:bCs/>
      <w:color w:val="000000" w:themeColor="text1"/>
      <w:sz w:val="24"/>
      <w:szCs w:val="28"/>
    </w:rPr>
  </w:style>
  <w:style w:type="character" w:customStyle="1" w:styleId="50">
    <w:name w:val="כותרת 5 תו"/>
    <w:basedOn w:val="a0"/>
    <w:link w:val="5"/>
    <w:uiPriority w:val="9"/>
    <w:rsid w:val="00C8741D"/>
    <w:rPr>
      <w:rFonts w:ascii="David" w:eastAsiaTheme="minorHAnsi" w:hAnsi="David" w:cs="David"/>
      <w:color w:val="000000" w:themeColor="text1"/>
      <w:sz w:val="24"/>
      <w:szCs w:val="24"/>
    </w:rPr>
  </w:style>
  <w:style w:type="paragraph" w:styleId="ad">
    <w:name w:val="TOC Heading"/>
    <w:basedOn w:val="1"/>
    <w:next w:val="a"/>
    <w:uiPriority w:val="39"/>
    <w:unhideWhenUsed/>
    <w:qFormat/>
    <w:rsid w:val="00C8741D"/>
    <w:pPr>
      <w:widowControl/>
      <w:spacing w:before="120" w:after="120"/>
      <w:outlineLvl w:val="9"/>
    </w:pPr>
    <w:rPr>
      <w:rtl/>
      <w:cs/>
    </w:rPr>
  </w:style>
  <w:style w:type="paragraph" w:styleId="TOC1">
    <w:name w:val="toc 1"/>
    <w:basedOn w:val="a"/>
    <w:next w:val="a"/>
    <w:autoRedefine/>
    <w:uiPriority w:val="39"/>
    <w:unhideWhenUsed/>
    <w:rsid w:val="00C8741D"/>
    <w:pPr>
      <w:tabs>
        <w:tab w:val="right" w:leader="dot" w:pos="9629"/>
      </w:tabs>
      <w:spacing w:after="100"/>
    </w:pPr>
    <w:rPr>
      <w:bCs/>
      <w:szCs w:val="22"/>
    </w:rPr>
  </w:style>
  <w:style w:type="paragraph" w:styleId="TOC2">
    <w:name w:val="toc 2"/>
    <w:basedOn w:val="a"/>
    <w:next w:val="a"/>
    <w:uiPriority w:val="39"/>
    <w:unhideWhenUsed/>
    <w:rsid w:val="00C8741D"/>
    <w:pPr>
      <w:tabs>
        <w:tab w:val="right" w:leader="dot" w:pos="9628"/>
      </w:tabs>
      <w:spacing w:after="100"/>
    </w:pPr>
    <w:rPr>
      <w:szCs w:val="22"/>
    </w:rPr>
  </w:style>
  <w:style w:type="character" w:styleId="Hyperlink">
    <w:name w:val="Hyperlink"/>
    <w:basedOn w:val="a0"/>
    <w:uiPriority w:val="99"/>
    <w:unhideWhenUsed/>
    <w:rsid w:val="00C8741D"/>
    <w:rPr>
      <w:color w:val="0000FF" w:themeColor="hyperlink"/>
      <w:u w:val="single"/>
    </w:rPr>
  </w:style>
  <w:style w:type="paragraph" w:styleId="TOC3">
    <w:name w:val="toc 3"/>
    <w:basedOn w:val="a"/>
    <w:next w:val="a"/>
    <w:uiPriority w:val="39"/>
    <w:unhideWhenUsed/>
    <w:rsid w:val="00C8741D"/>
    <w:pPr>
      <w:numPr>
        <w:numId w:val="21"/>
      </w:numPr>
      <w:tabs>
        <w:tab w:val="right" w:leader="dot" w:pos="9629"/>
      </w:tabs>
      <w:spacing w:after="100"/>
      <w:ind w:left="811" w:hanging="357"/>
    </w:pPr>
    <w:rPr>
      <w:szCs w:val="22"/>
    </w:rPr>
  </w:style>
  <w:style w:type="paragraph" w:styleId="TOC4">
    <w:name w:val="toc 4"/>
    <w:basedOn w:val="a"/>
    <w:next w:val="a"/>
    <w:autoRedefine/>
    <w:unhideWhenUsed/>
    <w:qFormat/>
    <w:rsid w:val="00C8741D"/>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C8741D"/>
    <w:pPr>
      <w:tabs>
        <w:tab w:val="right" w:leader="dot" w:pos="9628"/>
      </w:tabs>
      <w:spacing w:after="100"/>
      <w:ind w:left="567"/>
    </w:pPr>
    <w:rPr>
      <w:szCs w:val="22"/>
    </w:rPr>
  </w:style>
  <w:style w:type="paragraph" w:styleId="TOC6">
    <w:name w:val="toc 6"/>
    <w:basedOn w:val="a"/>
    <w:next w:val="a"/>
    <w:autoRedefine/>
    <w:semiHidden/>
    <w:unhideWhenUsed/>
    <w:rsid w:val="00C8741D"/>
    <w:pPr>
      <w:spacing w:after="100"/>
      <w:ind w:left="850"/>
    </w:pPr>
  </w:style>
  <w:style w:type="paragraph" w:styleId="TOC7">
    <w:name w:val="toc 7"/>
    <w:basedOn w:val="a"/>
    <w:next w:val="a"/>
    <w:autoRedefine/>
    <w:semiHidden/>
    <w:unhideWhenUsed/>
    <w:rsid w:val="00C8741D"/>
    <w:pPr>
      <w:spacing w:after="100"/>
      <w:ind w:left="1020"/>
    </w:pPr>
  </w:style>
  <w:style w:type="paragraph" w:styleId="TOC8">
    <w:name w:val="toc 8"/>
    <w:basedOn w:val="a"/>
    <w:next w:val="a"/>
    <w:autoRedefine/>
    <w:semiHidden/>
    <w:unhideWhenUsed/>
    <w:rsid w:val="00C8741D"/>
    <w:pPr>
      <w:spacing w:after="100"/>
      <w:ind w:left="1190"/>
    </w:pPr>
  </w:style>
  <w:style w:type="paragraph" w:styleId="TOC9">
    <w:name w:val="toc 9"/>
    <w:basedOn w:val="a"/>
    <w:next w:val="a"/>
    <w:autoRedefine/>
    <w:semiHidden/>
    <w:unhideWhenUsed/>
    <w:rsid w:val="00C8741D"/>
    <w:pPr>
      <w:spacing w:after="100"/>
      <w:ind w:left="1360"/>
    </w:pPr>
  </w:style>
  <w:style w:type="paragraph" w:customStyle="1" w:styleId="TableHead2">
    <w:name w:val="Table Head2"/>
    <w:basedOn w:val="TableHead"/>
    <w:qFormat/>
    <w:rsid w:val="00C8741D"/>
    <w:pPr>
      <w:outlineLvl w:val="9"/>
    </w:pPr>
  </w:style>
  <w:style w:type="paragraph" w:customStyle="1" w:styleId="TableSideHeading2">
    <w:name w:val="Table SideHeading2"/>
    <w:basedOn w:val="TableSideHeading"/>
    <w:autoRedefine/>
    <w:qFormat/>
    <w:rsid w:val="00C8741D"/>
    <w:pPr>
      <w:keepLines w:val="0"/>
      <w:outlineLvl w:val="9"/>
    </w:pPr>
  </w:style>
  <w:style w:type="paragraph" w:customStyle="1" w:styleId="0">
    <w:name w:val="סגנון שורה ראשונה:  0  ס''מ"/>
    <w:basedOn w:val="2"/>
    <w:rsid w:val="00C8741D"/>
    <w:rPr>
      <w:rFonts w:eastAsia="Times New Roman"/>
    </w:rPr>
  </w:style>
  <w:style w:type="paragraph" w:styleId="ae">
    <w:name w:val="List Paragraph"/>
    <w:basedOn w:val="a"/>
    <w:uiPriority w:val="34"/>
    <w:qFormat/>
    <w:rsid w:val="00C8741D"/>
    <w:pPr>
      <w:widowControl/>
      <w:spacing w:line="259" w:lineRule="auto"/>
    </w:pPr>
    <w:rPr>
      <w:rFonts w:asciiTheme="minorHAnsi" w:hAnsiTheme="minorHAnsi"/>
      <w:sz w:val="22"/>
    </w:rPr>
  </w:style>
  <w:style w:type="table" w:styleId="af">
    <w:name w:val="Table Grid"/>
    <w:basedOn w:val="a1"/>
    <w:rsid w:val="00C87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C8741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C874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0">
    <w:name w:val="טבלת חקיקה"/>
    <w:basedOn w:val="a1"/>
    <w:uiPriority w:val="99"/>
    <w:rsid w:val="00C8741D"/>
    <w:pPr>
      <w:jc w:val="center"/>
    </w:pPr>
    <w:rPr>
      <w:rFonts w:cstheme="minorBidi"/>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C8741D"/>
    <w:tblPr/>
    <w:tblStylePr w:type="firstCol">
      <w:pPr>
        <w:keepNext w:val="0"/>
        <w:keepLines/>
        <w:pageBreakBefore w:val="0"/>
        <w:widowControl w:val="0"/>
        <w:suppressLineNumbers w:val="0"/>
        <w:suppressAutoHyphens w:val="0"/>
        <w:wordWrap/>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190220">
      <w:bodyDiv w:val="1"/>
      <w:marLeft w:val="0"/>
      <w:marRight w:val="0"/>
      <w:marTop w:val="0"/>
      <w:marBottom w:val="0"/>
      <w:divBdr>
        <w:top w:val="none" w:sz="0" w:space="0" w:color="auto"/>
        <w:left w:val="none" w:sz="0" w:space="0" w:color="auto"/>
        <w:bottom w:val="none" w:sz="0" w:space="0" w:color="auto"/>
        <w:right w:val="none" w:sz="0" w:space="0" w:color="auto"/>
      </w:divBdr>
    </w:div>
    <w:div w:id="1541240960">
      <w:bodyDiv w:val="1"/>
      <w:marLeft w:val="0"/>
      <w:marRight w:val="0"/>
      <w:marTop w:val="0"/>
      <w:marBottom w:val="0"/>
      <w:divBdr>
        <w:top w:val="none" w:sz="0" w:space="0" w:color="auto"/>
        <w:left w:val="none" w:sz="0" w:space="0" w:color="auto"/>
        <w:bottom w:val="none" w:sz="0" w:space="0" w:color="auto"/>
        <w:right w:val="none" w:sz="0" w:space="0" w:color="auto"/>
      </w:divBdr>
    </w:div>
    <w:div w:id="20805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54E21C28B32ECF49ADBB6A5BBBCCB3CD" ma:contentTypeVersion="" ma:contentTypeDescription="צור מסמך חדש." ma:contentTypeScope="" ma:versionID="f81d89568b860eeaa06327f0f2d2f14b">
  <xsd:schema xmlns:xsd="http://www.w3.org/2001/XMLSchema" xmlns:xs="http://www.w3.org/2001/XMLSchema" xmlns:p="http://schemas.microsoft.com/office/2006/metadata/properties" xmlns:ns2="290d5b49-c690-4c6f-bbb9-1e50dab33eee" targetNamespace="http://schemas.microsoft.com/office/2006/metadata/properties" ma:root="true" ma:fieldsID="a6db6e33f8462d87724f237088727803" ns2:_="">
    <xsd:import namespace="290d5b49-c690-4c6f-bbb9-1e50dab33ee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d5b49-c690-4c6f-bbb9-1e50dab33eee"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4AFE3-9455-419C-8851-785A55F445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FD83CA-A4B4-43B6-96E7-B3129D751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d5b49-c690-4c6f-bbb9-1e50dab33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DC32B-DD97-493E-9196-3EF77D6F9C7D}">
  <ds:schemaRefs>
    <ds:schemaRef ds:uri="http://schemas.microsoft.com/sharepoint/v3/contenttype/forms"/>
  </ds:schemaRefs>
</ds:datastoreItem>
</file>

<file path=customXml/itemProps4.xml><?xml version="1.0" encoding="utf-8"?>
<ds:datastoreItem xmlns:ds="http://schemas.openxmlformats.org/officeDocument/2006/customXml" ds:itemID="{4E018BFC-85A0-4A95-9D46-10BC5FA30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1595</Words>
  <Characters>7980</Characters>
  <Application>Microsoft Office Word</Application>
  <DocSecurity>0</DocSecurity>
  <Lines>66</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רשומות</vt:lpstr>
      <vt:lpstr>רשומות</vt:lpstr>
    </vt:vector>
  </TitlesOfParts>
  <Company>Knesset</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רשומות</dc:title>
  <dc:creator>מיקה צור</dc:creator>
  <cp:lastModifiedBy>Aharon Heinman</cp:lastModifiedBy>
  <cp:revision>2</cp:revision>
  <cp:lastPrinted>2013-07-04T08:25:00Z</cp:lastPrinted>
  <dcterms:created xsi:type="dcterms:W3CDTF">2026-05-28T09:04:00Z</dcterms:created>
  <dcterms:modified xsi:type="dcterms:W3CDTF">2026-05-28T09:04:00Z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0x01010054E21C28B32ECF49ADBB6A5BBBCCB3CD</vt:lpwstr>
  </property>
  <property fmtid="{D5CDD505-2E9C-101B-9397-08002B2CF9AE}" pid="3" name="_dlc_DocIdItemGuid">
    <vt:lpwstr>8badafff-95aa-4718-b074-a2d35988ffa8</vt:lpwstr>
  </property>
  <property fmtid="{D5CDD505-2E9C-101B-9397-08002B2CF9AE}" pid="4" name="SanhedrinDocumentType">
    <vt:r8>10</vt:r8>
  </property>
  <property fmtid="{D5CDD505-2E9C-101B-9397-08002B2CF9AE}" pid="5" name="SanhedrinItemID">
    <vt:r8>2239531</vt:r8>
  </property>
</Properties>
</file>