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06C6D2" w14:textId="77777777" w:rsidR="0015401F" w:rsidRPr="00E635A2" w:rsidRDefault="0015401F" w:rsidP="0015401F">
      <w:pPr>
        <w:jc w:val="right"/>
        <w:rPr>
          <w:b/>
          <w:bCs/>
          <w:sz w:val="20"/>
          <w:szCs w:val="20"/>
        </w:rPr>
      </w:pPr>
      <w:bookmarkStart w:id="0" w:name="_GoBack"/>
      <w:bookmarkEnd w:id="0"/>
      <w:r w:rsidRPr="00E635A2">
        <w:rPr>
          <w:rFonts w:hint="cs"/>
          <w:sz w:val="20"/>
          <w:szCs w:val="20"/>
          <w:rtl/>
        </w:rPr>
        <w:t xml:space="preserve">מספר פנימי: </w:t>
      </w:r>
      <w:bookmarkStart w:id="1" w:name="LGS_Internal_ID"/>
      <w:r>
        <w:rPr>
          <w:rFonts w:hint="cs"/>
          <w:sz w:val="20"/>
          <w:szCs w:val="20"/>
          <w:rtl/>
        </w:rPr>
        <w:t>2239526</w:t>
      </w:r>
      <w:bookmarkEnd w:id="1"/>
    </w:p>
    <w:p w14:paraId="05062635" w14:textId="77777777" w:rsidR="0015401F" w:rsidRPr="00DB7060" w:rsidRDefault="0015401F" w:rsidP="0015401F">
      <w:pPr>
        <w:pStyle w:val="HeadHatzaotHok"/>
        <w:rPr>
          <w:sz w:val="28"/>
          <w:szCs w:val="28"/>
          <w:rtl/>
        </w:rPr>
      </w:pPr>
      <w:r w:rsidRPr="00DB7060">
        <w:rPr>
          <w:rFonts w:hint="cs"/>
          <w:sz w:val="28"/>
          <w:szCs w:val="28"/>
          <w:rtl/>
        </w:rPr>
        <w:t xml:space="preserve">הכנסת </w:t>
      </w:r>
      <w:bookmarkStart w:id="2" w:name="LGS_Knesset_Num"/>
      <w:r>
        <w:rPr>
          <w:rFonts w:hint="cs"/>
          <w:sz w:val="28"/>
          <w:szCs w:val="28"/>
          <w:rtl/>
        </w:rPr>
        <w:t>העשרים וחמש</w:t>
      </w:r>
      <w:bookmarkEnd w:id="2"/>
    </w:p>
    <w:p w14:paraId="57F47068" w14:textId="77777777" w:rsidR="0015401F" w:rsidRPr="00F67051" w:rsidRDefault="0015401F" w:rsidP="0015401F">
      <w:pPr>
        <w:rPr>
          <w:b/>
          <w:bCs/>
          <w:sz w:val="26"/>
          <w:szCs w:val="26"/>
          <w:rtl/>
        </w:rPr>
      </w:pPr>
    </w:p>
    <w:p w14:paraId="4374DE16" w14:textId="390A905C" w:rsidR="0015401F" w:rsidRPr="00CF1AA2" w:rsidRDefault="0015401F" w:rsidP="00AD56AB">
      <w:pPr>
        <w:pStyle w:val="David"/>
        <w:ind w:left="3544"/>
        <w:rPr>
          <w:b/>
          <w:bCs/>
          <w:sz w:val="16"/>
          <w:szCs w:val="16"/>
          <w:rtl/>
        </w:rPr>
      </w:pPr>
      <w:bookmarkStart w:id="3" w:name="LGS_Initiators_List"/>
      <w:r>
        <w:rPr>
          <w:b/>
          <w:bCs/>
          <w:rtl/>
        </w:rPr>
        <w:t>יוזם:</w:t>
      </w:r>
      <w:r>
        <w:tab/>
      </w:r>
      <w:r>
        <w:rPr>
          <w:b/>
          <w:bCs/>
          <w:rtl/>
        </w:rPr>
        <w:t xml:space="preserve">      חבר הכנסת</w:t>
      </w:r>
      <w:bookmarkEnd w:id="3"/>
      <w:r w:rsidRPr="00F67051">
        <w:rPr>
          <w:b/>
          <w:bCs/>
        </w:rPr>
        <w:tab/>
      </w:r>
      <w:bookmarkStart w:id="4" w:name="LGS_PM_Names"/>
      <w:r>
        <w:rPr>
          <w:rFonts w:hint="cs"/>
          <w:b/>
          <w:bCs/>
          <w:rtl/>
        </w:rPr>
        <w:t>שלום דנינו</w:t>
      </w:r>
      <w:bookmarkStart w:id="5" w:name="LGS_Join_List"/>
      <w:bookmarkEnd w:id="4"/>
      <w:r>
        <w:rPr>
          <w:rtl/>
        </w:rPr>
        <w:t xml:space="preserve"> </w:t>
      </w:r>
      <w:bookmarkEnd w:id="5"/>
      <w:r w:rsidRPr="00CF1AA2">
        <w:rPr>
          <w:rFonts w:hint="cs"/>
          <w:rtl/>
        </w:rPr>
        <w:tab/>
      </w:r>
      <w:bookmarkStart w:id="6" w:name="LGS_PM_NamesJoin"/>
      <w:r>
        <w:rPr>
          <w:rFonts w:hint="cs"/>
          <w:rtl/>
        </w:rPr>
        <w:t xml:space="preserve"> </w:t>
      </w:r>
      <w:bookmarkEnd w:id="6"/>
    </w:p>
    <w:p w14:paraId="7578DAF7" w14:textId="77777777" w:rsidR="0015401F" w:rsidRPr="00904591" w:rsidRDefault="0015401F" w:rsidP="0015401F">
      <w:pPr>
        <w:pStyle w:val="David"/>
        <w:ind w:left="3544"/>
        <w:rPr>
          <w:sz w:val="4"/>
          <w:szCs w:val="4"/>
          <w:rtl/>
        </w:rPr>
      </w:pPr>
      <w:r>
        <w:t>______________________________________________</w:t>
      </w:r>
      <w:r w:rsidRPr="00E06736">
        <w:tab/>
      </w:r>
      <w:r w:rsidRPr="00E06736">
        <w:rPr>
          <w:rFonts w:hint="cs"/>
          <w:rtl/>
        </w:rPr>
        <w:tab/>
      </w:r>
      <w:r w:rsidRPr="00E06736">
        <w:rPr>
          <w:rFonts w:hint="cs"/>
          <w:rtl/>
        </w:rPr>
        <w:tab/>
      </w:r>
      <w:r w:rsidRPr="00E06736">
        <w:rPr>
          <w:rFonts w:hint="cs"/>
          <w:rtl/>
        </w:rPr>
        <w:tab/>
      </w:r>
      <w:r>
        <w:t xml:space="preserve">           </w:t>
      </w:r>
    </w:p>
    <w:p w14:paraId="00A36608" w14:textId="67F46843" w:rsidR="0015401F" w:rsidRDefault="0015401F" w:rsidP="00AD56AB">
      <w:pPr>
        <w:pStyle w:val="David"/>
        <w:spacing w:line="240" w:lineRule="auto"/>
        <w:ind w:left="6424" w:firstLine="56"/>
        <w:rPr>
          <w:rtl/>
        </w:rPr>
      </w:pPr>
      <w:bookmarkStart w:id="7" w:name="Private_Number"/>
      <w:r>
        <w:rPr>
          <w:rFonts w:hint="cs"/>
          <w:rtl/>
        </w:rPr>
        <w:t>פ/6552/25</w:t>
      </w:r>
      <w:bookmarkEnd w:id="7"/>
    </w:p>
    <w:p w14:paraId="178DE7B9" w14:textId="77777777" w:rsidR="0015401F" w:rsidRPr="00F67051" w:rsidRDefault="0015401F" w:rsidP="0015401F">
      <w:pPr>
        <w:pStyle w:val="HeadHatzaotHok"/>
        <w:rPr>
          <w:rtl/>
        </w:rPr>
      </w:pPr>
      <w:bookmarkStart w:id="8" w:name="LGS_Subject"/>
      <w:r>
        <w:rPr>
          <w:rFonts w:hint="cs"/>
          <w:rtl/>
        </w:rPr>
        <w:t xml:space="preserve">הצעת חוק שירות המדינה (מינויים) (תיקון – מינויים בכירים בשירות המדינה), </w:t>
      </w:r>
      <w:proofErr w:type="spellStart"/>
      <w:r>
        <w:rPr>
          <w:rFonts w:hint="cs"/>
          <w:rtl/>
        </w:rPr>
        <w:t>התשפ"ו</w:t>
      </w:r>
      <w:proofErr w:type="spellEnd"/>
      <w:r>
        <w:rPr>
          <w:rFonts w:hint="cs"/>
          <w:rtl/>
        </w:rPr>
        <w:t>–2026</w:t>
      </w:r>
      <w:bookmarkEnd w:id="8"/>
    </w:p>
    <w:p w14:paraId="39FF5B22" w14:textId="77777777" w:rsidR="0015401F" w:rsidRDefault="0015401F" w:rsidP="0015401F">
      <w:pPr>
        <w:pStyle w:val="HeadDivreiHesber"/>
        <w:spacing w:before="0" w:after="0"/>
        <w:rPr>
          <w:rtl/>
        </w:rPr>
      </w:pPr>
    </w:p>
    <w:tbl>
      <w:tblPr>
        <w:bidiVisual/>
        <w:tblW w:w="9638" w:type="dxa"/>
        <w:tblLayout w:type="fixed"/>
        <w:tblCellMar>
          <w:top w:w="57" w:type="dxa"/>
          <w:left w:w="0" w:type="dxa"/>
          <w:bottom w:w="57" w:type="dxa"/>
          <w:right w:w="0" w:type="dxa"/>
        </w:tblCellMar>
        <w:tblLook w:val="01E0" w:firstRow="1" w:lastRow="1" w:firstColumn="1" w:lastColumn="1" w:noHBand="0" w:noVBand="0"/>
      </w:tblPr>
      <w:tblGrid>
        <w:gridCol w:w="1869"/>
        <w:gridCol w:w="624"/>
        <w:gridCol w:w="624"/>
        <w:gridCol w:w="624"/>
        <w:gridCol w:w="624"/>
        <w:gridCol w:w="624"/>
        <w:gridCol w:w="4649"/>
      </w:tblGrid>
      <w:tr w:rsidR="0015401F" w:rsidRPr="006E04B6" w14:paraId="1F77E2B9" w14:textId="77777777" w:rsidTr="00AD56AB">
        <w:trPr>
          <w:cantSplit/>
        </w:trPr>
        <w:tc>
          <w:tcPr>
            <w:tcW w:w="1869" w:type="dxa"/>
          </w:tcPr>
          <w:p w14:paraId="1457EBCD" w14:textId="77777777" w:rsidR="0015401F" w:rsidRPr="006E04B6" w:rsidRDefault="0015401F" w:rsidP="00651D05">
            <w:pPr>
              <w:pStyle w:val="TableSideHeading"/>
              <w:keepLines w:val="0"/>
            </w:pPr>
            <w:r>
              <w:rPr>
                <w:rFonts w:hint="cs"/>
                <w:rtl/>
              </w:rPr>
              <w:t>ביטול</w:t>
            </w:r>
            <w:r w:rsidRPr="006E04B6">
              <w:rPr>
                <w:rFonts w:hint="cs"/>
                <w:rtl/>
              </w:rPr>
              <w:t xml:space="preserve"> סעיף 5</w:t>
            </w:r>
          </w:p>
        </w:tc>
        <w:tc>
          <w:tcPr>
            <w:tcW w:w="624" w:type="dxa"/>
          </w:tcPr>
          <w:p w14:paraId="0BFDDB5C" w14:textId="77777777" w:rsidR="0015401F" w:rsidRPr="006E04B6" w:rsidRDefault="0015401F" w:rsidP="00651D05">
            <w:pPr>
              <w:pStyle w:val="TableText"/>
              <w:keepLines w:val="0"/>
            </w:pPr>
            <w:r w:rsidRPr="006E04B6">
              <w:rPr>
                <w:rFonts w:hint="cs"/>
                <w:rtl/>
              </w:rPr>
              <w:t>1.</w:t>
            </w:r>
          </w:p>
        </w:tc>
        <w:tc>
          <w:tcPr>
            <w:tcW w:w="7145" w:type="dxa"/>
            <w:gridSpan w:val="5"/>
          </w:tcPr>
          <w:p w14:paraId="24D521A1" w14:textId="79E4483E" w:rsidR="0015401F" w:rsidRPr="00292646" w:rsidRDefault="0015401F" w:rsidP="00292646">
            <w:pPr>
              <w:pStyle w:val="TableBlock"/>
            </w:pPr>
            <w:r w:rsidRPr="00292646">
              <w:rPr>
                <w:rtl/>
              </w:rPr>
              <w:t>בחוק שירות המדינה (מינויים)</w:t>
            </w:r>
            <w:r w:rsidR="003E25A8">
              <w:rPr>
                <w:rFonts w:hint="cs"/>
                <w:rtl/>
              </w:rPr>
              <w:t>,</w:t>
            </w:r>
            <w:r w:rsidRPr="00292646">
              <w:rPr>
                <w:rtl/>
              </w:rPr>
              <w:t xml:space="preserve"> </w:t>
            </w:r>
            <w:proofErr w:type="spellStart"/>
            <w:r w:rsidRPr="00292646">
              <w:rPr>
                <w:rtl/>
              </w:rPr>
              <w:t>התשי"ט</w:t>
            </w:r>
            <w:proofErr w:type="spellEnd"/>
            <w:r w:rsidRPr="00292646">
              <w:rPr>
                <w:rFonts w:hint="cs"/>
                <w:rtl/>
              </w:rPr>
              <w:t>–</w:t>
            </w:r>
            <w:r w:rsidRPr="00292646">
              <w:rPr>
                <w:rtl/>
              </w:rPr>
              <w:t>1959</w:t>
            </w:r>
            <w:r w:rsidRPr="00292646">
              <w:rPr>
                <w:vertAlign w:val="superscript"/>
                <w:rtl/>
              </w:rPr>
              <w:footnoteReference w:id="2"/>
            </w:r>
            <w:r w:rsidRPr="00292646">
              <w:rPr>
                <w:vertAlign w:val="superscript"/>
                <w:rtl/>
              </w:rPr>
              <w:t xml:space="preserve"> </w:t>
            </w:r>
            <w:r w:rsidRPr="00292646">
              <w:rPr>
                <w:rtl/>
              </w:rPr>
              <w:t>(להלן – החוק העיקרי)</w:t>
            </w:r>
            <w:r w:rsidRPr="00292646">
              <w:rPr>
                <w:rFonts w:hint="cs"/>
                <w:rtl/>
              </w:rPr>
              <w:t xml:space="preserve">, סעיף 5 </w:t>
            </w:r>
            <w:r w:rsidRPr="00292646">
              <w:rPr>
                <w:rFonts w:hint="eastAsia"/>
                <w:rtl/>
              </w:rPr>
              <w:t>–</w:t>
            </w:r>
            <w:r w:rsidRPr="00292646">
              <w:rPr>
                <w:rFonts w:hint="cs"/>
                <w:rtl/>
              </w:rPr>
              <w:t xml:space="preserve"> בטל.</w:t>
            </w:r>
          </w:p>
        </w:tc>
      </w:tr>
      <w:tr w:rsidR="0015401F" w:rsidRPr="006E04B6" w14:paraId="6B80ABCD" w14:textId="77777777" w:rsidTr="00AD56AB">
        <w:trPr>
          <w:cantSplit/>
        </w:trPr>
        <w:tc>
          <w:tcPr>
            <w:tcW w:w="1869" w:type="dxa"/>
          </w:tcPr>
          <w:p w14:paraId="5541A6C0" w14:textId="77777777" w:rsidR="0015401F" w:rsidRDefault="0015401F" w:rsidP="00651D05">
            <w:pPr>
              <w:pStyle w:val="TableSideHeading"/>
              <w:keepLines w:val="0"/>
              <w:rPr>
                <w:rtl/>
              </w:rPr>
            </w:pPr>
            <w:r>
              <w:rPr>
                <w:rFonts w:hint="cs"/>
                <w:rtl/>
              </w:rPr>
              <w:t>ביטול סעיף 6</w:t>
            </w:r>
          </w:p>
        </w:tc>
        <w:tc>
          <w:tcPr>
            <w:tcW w:w="624" w:type="dxa"/>
          </w:tcPr>
          <w:p w14:paraId="52A701E5" w14:textId="77777777" w:rsidR="0015401F" w:rsidRPr="006E04B6" w:rsidRDefault="0015401F" w:rsidP="00651D05">
            <w:pPr>
              <w:pStyle w:val="TableText"/>
              <w:rPr>
                <w:rtl/>
              </w:rPr>
            </w:pPr>
            <w:r>
              <w:rPr>
                <w:rFonts w:hint="cs"/>
                <w:rtl/>
              </w:rPr>
              <w:t>2.</w:t>
            </w:r>
          </w:p>
        </w:tc>
        <w:tc>
          <w:tcPr>
            <w:tcW w:w="7145" w:type="dxa"/>
            <w:gridSpan w:val="5"/>
          </w:tcPr>
          <w:p w14:paraId="6C00887A" w14:textId="77777777" w:rsidR="0015401F" w:rsidRDefault="0015401F" w:rsidP="00292646">
            <w:pPr>
              <w:pStyle w:val="TableBlock"/>
              <w:rPr>
                <w:rtl/>
              </w:rPr>
            </w:pPr>
            <w:r>
              <w:rPr>
                <w:rFonts w:hint="cs"/>
                <w:rtl/>
              </w:rPr>
              <w:t xml:space="preserve">סעיף 6 לחוק העיקרי </w:t>
            </w:r>
            <w:r>
              <w:rPr>
                <w:rFonts w:hint="eastAsia"/>
                <w:rtl/>
              </w:rPr>
              <w:t>–</w:t>
            </w:r>
            <w:r>
              <w:rPr>
                <w:rFonts w:hint="cs"/>
                <w:rtl/>
              </w:rPr>
              <w:t xml:space="preserve"> בטל.</w:t>
            </w:r>
          </w:p>
        </w:tc>
      </w:tr>
      <w:tr w:rsidR="0015401F" w:rsidRPr="006E04B6" w14:paraId="5BDBBFE4" w14:textId="77777777" w:rsidTr="00AD56AB">
        <w:trPr>
          <w:cantSplit/>
        </w:trPr>
        <w:tc>
          <w:tcPr>
            <w:tcW w:w="1869" w:type="dxa"/>
          </w:tcPr>
          <w:p w14:paraId="424BBE80" w14:textId="1F922E42" w:rsidR="0015401F" w:rsidRDefault="0015401F" w:rsidP="00292646">
            <w:pPr>
              <w:pStyle w:val="TableSideHeading"/>
              <w:keepLines w:val="0"/>
              <w:rPr>
                <w:rtl/>
              </w:rPr>
            </w:pPr>
            <w:r>
              <w:rPr>
                <w:rFonts w:hint="cs"/>
                <w:rtl/>
              </w:rPr>
              <w:t>הוספת סעיפים 6א</w:t>
            </w:r>
            <w:r w:rsidR="00292646">
              <w:rPr>
                <w:rFonts w:hint="cs"/>
                <w:rtl/>
              </w:rPr>
              <w:t xml:space="preserve"> עד </w:t>
            </w:r>
            <w:r>
              <w:rPr>
                <w:rFonts w:hint="cs"/>
                <w:rtl/>
              </w:rPr>
              <w:t>6ג</w:t>
            </w:r>
          </w:p>
        </w:tc>
        <w:tc>
          <w:tcPr>
            <w:tcW w:w="624" w:type="dxa"/>
          </w:tcPr>
          <w:p w14:paraId="6ED8050C" w14:textId="77777777" w:rsidR="0015401F" w:rsidRPr="006E04B6" w:rsidRDefault="0015401F" w:rsidP="00651D05">
            <w:pPr>
              <w:pStyle w:val="TableText"/>
              <w:rPr>
                <w:rtl/>
              </w:rPr>
            </w:pPr>
            <w:r>
              <w:rPr>
                <w:rFonts w:hint="cs"/>
                <w:rtl/>
              </w:rPr>
              <w:t>3.</w:t>
            </w:r>
          </w:p>
        </w:tc>
        <w:tc>
          <w:tcPr>
            <w:tcW w:w="7145" w:type="dxa"/>
            <w:gridSpan w:val="5"/>
          </w:tcPr>
          <w:p w14:paraId="70468150" w14:textId="77777777" w:rsidR="0015401F" w:rsidRDefault="0015401F" w:rsidP="00292646">
            <w:pPr>
              <w:pStyle w:val="TableBlock"/>
              <w:rPr>
                <w:rtl/>
              </w:rPr>
            </w:pPr>
            <w:r>
              <w:rPr>
                <w:rFonts w:hint="cs"/>
                <w:rtl/>
              </w:rPr>
              <w:t>אחרי סעיף 6 לחוק העיקרי יבוא:</w:t>
            </w:r>
          </w:p>
        </w:tc>
      </w:tr>
      <w:tr w:rsidR="0015401F" w14:paraId="66D4A56C" w14:textId="77777777" w:rsidTr="00AD56AB">
        <w:trPr>
          <w:cantSplit/>
        </w:trPr>
        <w:tc>
          <w:tcPr>
            <w:tcW w:w="1869" w:type="dxa"/>
          </w:tcPr>
          <w:p w14:paraId="185D61FA" w14:textId="77777777" w:rsidR="0015401F" w:rsidRPr="008F250E" w:rsidRDefault="0015401F" w:rsidP="00651D05">
            <w:pPr>
              <w:pStyle w:val="TableSideHeading"/>
              <w:keepLines w:val="0"/>
            </w:pPr>
          </w:p>
        </w:tc>
        <w:tc>
          <w:tcPr>
            <w:tcW w:w="624" w:type="dxa"/>
          </w:tcPr>
          <w:p w14:paraId="5184669F" w14:textId="77777777" w:rsidR="0015401F" w:rsidRDefault="0015401F" w:rsidP="00651D05">
            <w:pPr>
              <w:pStyle w:val="TableText"/>
              <w:keepLines w:val="0"/>
            </w:pPr>
          </w:p>
        </w:tc>
        <w:tc>
          <w:tcPr>
            <w:tcW w:w="1872" w:type="dxa"/>
            <w:gridSpan w:val="3"/>
          </w:tcPr>
          <w:p w14:paraId="5F61C172" w14:textId="77777777" w:rsidR="0015401F" w:rsidRDefault="0015401F" w:rsidP="00651D05">
            <w:pPr>
              <w:pStyle w:val="TableInnerSideHeading"/>
            </w:pPr>
            <w:r>
              <w:rPr>
                <w:rFonts w:hint="cs"/>
                <w:rtl/>
              </w:rPr>
              <w:t>"ועדת כשירות</w:t>
            </w:r>
          </w:p>
        </w:tc>
        <w:tc>
          <w:tcPr>
            <w:tcW w:w="624" w:type="dxa"/>
          </w:tcPr>
          <w:p w14:paraId="44470A88" w14:textId="77777777" w:rsidR="0015401F" w:rsidRDefault="0015401F" w:rsidP="00651D05">
            <w:pPr>
              <w:pStyle w:val="TableText"/>
            </w:pPr>
            <w:r>
              <w:rPr>
                <w:rFonts w:hint="cs"/>
                <w:rtl/>
              </w:rPr>
              <w:t>6א.</w:t>
            </w:r>
          </w:p>
        </w:tc>
        <w:tc>
          <w:tcPr>
            <w:tcW w:w="4649" w:type="dxa"/>
          </w:tcPr>
          <w:p w14:paraId="746BCE42" w14:textId="5E9CF904" w:rsidR="0015401F" w:rsidRPr="00F25A3D" w:rsidRDefault="0015401F" w:rsidP="00F25A3D">
            <w:pPr>
              <w:pStyle w:val="TableBlock"/>
            </w:pPr>
            <w:r w:rsidRPr="00F25A3D">
              <w:rPr>
                <w:rFonts w:hint="cs"/>
                <w:rtl/>
              </w:rPr>
              <w:t>(א)</w:t>
            </w:r>
            <w:r w:rsidR="00F25A3D">
              <w:rPr>
                <w:rtl/>
              </w:rPr>
              <w:tab/>
            </w:r>
            <w:r w:rsidRPr="00F25A3D">
              <w:rPr>
                <w:rtl/>
              </w:rPr>
              <w:t>הממשלה תמנה ועדת כשירות אשר תקבע אם מועמד לתפקיד בכיר בשירות המדינה, כהגדר</w:t>
            </w:r>
            <w:r w:rsidRPr="00F25A3D">
              <w:rPr>
                <w:rFonts w:hint="cs"/>
                <w:rtl/>
              </w:rPr>
              <w:t>תו</w:t>
            </w:r>
            <w:r w:rsidRPr="00F25A3D">
              <w:rPr>
                <w:rtl/>
              </w:rPr>
              <w:t xml:space="preserve"> בסעיף 34א לחוק</w:t>
            </w:r>
            <w:r w:rsidR="003E25A8" w:rsidRPr="00F25A3D">
              <w:rPr>
                <w:rFonts w:hint="cs"/>
                <w:rtl/>
              </w:rPr>
              <w:t>-</w:t>
            </w:r>
            <w:r w:rsidRPr="00F25A3D">
              <w:rPr>
                <w:rtl/>
              </w:rPr>
              <w:t>יסוד: הממשלה</w:t>
            </w:r>
            <w:r w:rsidR="00F25A3D">
              <w:rPr>
                <w:rStyle w:val="a5"/>
                <w:rtl/>
              </w:rPr>
              <w:footnoteReference w:id="3"/>
            </w:r>
            <w:r w:rsidRPr="00F25A3D">
              <w:rPr>
                <w:rtl/>
              </w:rPr>
              <w:t>, עומד בתנאי הכשירות שנקבעו לתפקיד אליו הוא מועמד.</w:t>
            </w:r>
          </w:p>
        </w:tc>
      </w:tr>
      <w:tr w:rsidR="0015401F" w14:paraId="1C835F34" w14:textId="77777777" w:rsidTr="00AD56AB">
        <w:trPr>
          <w:cantSplit/>
        </w:trPr>
        <w:tc>
          <w:tcPr>
            <w:tcW w:w="1869" w:type="dxa"/>
          </w:tcPr>
          <w:p w14:paraId="06DB0C5C" w14:textId="77777777" w:rsidR="0015401F" w:rsidRDefault="0015401F" w:rsidP="00651D05">
            <w:pPr>
              <w:pStyle w:val="TableSideHeading"/>
            </w:pPr>
          </w:p>
        </w:tc>
        <w:tc>
          <w:tcPr>
            <w:tcW w:w="624" w:type="dxa"/>
          </w:tcPr>
          <w:p w14:paraId="1C75DD05" w14:textId="77777777" w:rsidR="0015401F" w:rsidRDefault="0015401F" w:rsidP="00651D05">
            <w:pPr>
              <w:pStyle w:val="TableText"/>
            </w:pPr>
          </w:p>
        </w:tc>
        <w:tc>
          <w:tcPr>
            <w:tcW w:w="624" w:type="dxa"/>
          </w:tcPr>
          <w:p w14:paraId="70ACDA1C" w14:textId="77777777" w:rsidR="0015401F" w:rsidRDefault="0015401F" w:rsidP="00651D05">
            <w:pPr>
              <w:pStyle w:val="TableText"/>
            </w:pPr>
          </w:p>
        </w:tc>
        <w:tc>
          <w:tcPr>
            <w:tcW w:w="624" w:type="dxa"/>
          </w:tcPr>
          <w:p w14:paraId="32386773" w14:textId="77777777" w:rsidR="0015401F" w:rsidRDefault="0015401F" w:rsidP="00651D05">
            <w:pPr>
              <w:pStyle w:val="TableText"/>
            </w:pPr>
          </w:p>
        </w:tc>
        <w:tc>
          <w:tcPr>
            <w:tcW w:w="624" w:type="dxa"/>
          </w:tcPr>
          <w:p w14:paraId="38E5633F" w14:textId="77777777" w:rsidR="0015401F" w:rsidRDefault="0015401F" w:rsidP="00651D05">
            <w:pPr>
              <w:pStyle w:val="TableText"/>
            </w:pPr>
          </w:p>
        </w:tc>
        <w:tc>
          <w:tcPr>
            <w:tcW w:w="624" w:type="dxa"/>
          </w:tcPr>
          <w:p w14:paraId="531D31C4" w14:textId="77777777" w:rsidR="0015401F" w:rsidRDefault="0015401F" w:rsidP="00651D05">
            <w:pPr>
              <w:pStyle w:val="TableText"/>
            </w:pPr>
          </w:p>
        </w:tc>
        <w:tc>
          <w:tcPr>
            <w:tcW w:w="4649" w:type="dxa"/>
          </w:tcPr>
          <w:p w14:paraId="220B09CA" w14:textId="266D6912" w:rsidR="0015401F" w:rsidRPr="00F25A3D" w:rsidRDefault="0015401F" w:rsidP="00F25A3D">
            <w:pPr>
              <w:pStyle w:val="TableBlock"/>
              <w:rPr>
                <w:rtl/>
              </w:rPr>
            </w:pPr>
            <w:r w:rsidRPr="00F25A3D">
              <w:rPr>
                <w:rFonts w:hint="cs"/>
                <w:rtl/>
              </w:rPr>
              <w:t>(ב)</w:t>
            </w:r>
            <w:r w:rsidR="00F25A3D">
              <w:rPr>
                <w:rtl/>
              </w:rPr>
              <w:t xml:space="preserve"> </w:t>
            </w:r>
            <w:r w:rsidR="00F25A3D">
              <w:rPr>
                <w:rtl/>
              </w:rPr>
              <w:tab/>
            </w:r>
            <w:r w:rsidRPr="00F25A3D">
              <w:rPr>
                <w:rtl/>
              </w:rPr>
              <w:t>ועדת הכשירות תורכב משלושה נציגי ציבור אותם תבחר הממשלה.</w:t>
            </w:r>
          </w:p>
        </w:tc>
      </w:tr>
      <w:tr w:rsidR="0015401F" w14:paraId="2F22E60A" w14:textId="77777777" w:rsidTr="00AD56AB">
        <w:trPr>
          <w:cantSplit/>
        </w:trPr>
        <w:tc>
          <w:tcPr>
            <w:tcW w:w="1869" w:type="dxa"/>
          </w:tcPr>
          <w:p w14:paraId="76E8190A" w14:textId="77777777" w:rsidR="0015401F" w:rsidRDefault="0015401F" w:rsidP="00651D05">
            <w:pPr>
              <w:pStyle w:val="TableSideHeading"/>
              <w:rPr>
                <w:rtl/>
              </w:rPr>
            </w:pPr>
          </w:p>
        </w:tc>
        <w:tc>
          <w:tcPr>
            <w:tcW w:w="624" w:type="dxa"/>
          </w:tcPr>
          <w:p w14:paraId="41159BF4" w14:textId="77777777" w:rsidR="0015401F" w:rsidRDefault="0015401F" w:rsidP="00651D05">
            <w:pPr>
              <w:pStyle w:val="TableText"/>
            </w:pPr>
          </w:p>
        </w:tc>
        <w:tc>
          <w:tcPr>
            <w:tcW w:w="624" w:type="dxa"/>
          </w:tcPr>
          <w:p w14:paraId="750CBB46" w14:textId="77777777" w:rsidR="0015401F" w:rsidRDefault="0015401F" w:rsidP="00651D05">
            <w:pPr>
              <w:pStyle w:val="TableText"/>
            </w:pPr>
          </w:p>
        </w:tc>
        <w:tc>
          <w:tcPr>
            <w:tcW w:w="624" w:type="dxa"/>
          </w:tcPr>
          <w:p w14:paraId="04797241" w14:textId="77777777" w:rsidR="0015401F" w:rsidRDefault="0015401F" w:rsidP="00651D05">
            <w:pPr>
              <w:pStyle w:val="TableText"/>
            </w:pPr>
          </w:p>
        </w:tc>
        <w:tc>
          <w:tcPr>
            <w:tcW w:w="624" w:type="dxa"/>
          </w:tcPr>
          <w:p w14:paraId="4220EAF9" w14:textId="77777777" w:rsidR="0015401F" w:rsidRDefault="0015401F" w:rsidP="00651D05">
            <w:pPr>
              <w:pStyle w:val="TableText"/>
            </w:pPr>
          </w:p>
        </w:tc>
        <w:tc>
          <w:tcPr>
            <w:tcW w:w="624" w:type="dxa"/>
          </w:tcPr>
          <w:p w14:paraId="03E3379D" w14:textId="77777777" w:rsidR="0015401F" w:rsidRDefault="0015401F" w:rsidP="00651D05">
            <w:pPr>
              <w:pStyle w:val="TableText"/>
            </w:pPr>
          </w:p>
        </w:tc>
        <w:tc>
          <w:tcPr>
            <w:tcW w:w="4649" w:type="dxa"/>
          </w:tcPr>
          <w:p w14:paraId="3ED93DC1" w14:textId="18E4F3FD" w:rsidR="0015401F" w:rsidRPr="00F25A3D" w:rsidRDefault="0015401F" w:rsidP="00F25A3D">
            <w:pPr>
              <w:pStyle w:val="TableBlock"/>
              <w:rPr>
                <w:rtl/>
              </w:rPr>
            </w:pPr>
            <w:r w:rsidRPr="00F25A3D">
              <w:rPr>
                <w:rFonts w:hint="cs"/>
                <w:rtl/>
              </w:rPr>
              <w:t>(ג)</w:t>
            </w:r>
            <w:r w:rsidR="00F25A3D">
              <w:rPr>
                <w:rtl/>
              </w:rPr>
              <w:t xml:space="preserve"> </w:t>
            </w:r>
            <w:r w:rsidR="00F25A3D">
              <w:rPr>
                <w:rtl/>
              </w:rPr>
              <w:tab/>
            </w:r>
            <w:r w:rsidRPr="00F25A3D">
              <w:rPr>
                <w:rtl/>
              </w:rPr>
              <w:t>נציבות שירות המדינה תסייע לוועדת הכשירות בעבודתה לפי דרישה.</w:t>
            </w:r>
          </w:p>
        </w:tc>
      </w:tr>
      <w:tr w:rsidR="0015401F" w14:paraId="74C7B595" w14:textId="77777777" w:rsidTr="00AD56AB">
        <w:trPr>
          <w:cantSplit/>
        </w:trPr>
        <w:tc>
          <w:tcPr>
            <w:tcW w:w="1869" w:type="dxa"/>
          </w:tcPr>
          <w:p w14:paraId="68DFC7B3" w14:textId="77777777" w:rsidR="0015401F" w:rsidRDefault="0015401F" w:rsidP="00651D05">
            <w:pPr>
              <w:pStyle w:val="TableSideHeading"/>
              <w:keepLines w:val="0"/>
            </w:pPr>
          </w:p>
        </w:tc>
        <w:tc>
          <w:tcPr>
            <w:tcW w:w="624" w:type="dxa"/>
          </w:tcPr>
          <w:p w14:paraId="6BFD1576" w14:textId="77777777" w:rsidR="0015401F" w:rsidRDefault="0015401F" w:rsidP="00651D05">
            <w:pPr>
              <w:pStyle w:val="TableText"/>
              <w:keepLines w:val="0"/>
            </w:pPr>
          </w:p>
        </w:tc>
        <w:tc>
          <w:tcPr>
            <w:tcW w:w="1872" w:type="dxa"/>
            <w:gridSpan w:val="3"/>
          </w:tcPr>
          <w:p w14:paraId="672D3E3C" w14:textId="77777777" w:rsidR="0015401F" w:rsidRDefault="0015401F" w:rsidP="00651D05">
            <w:pPr>
              <w:pStyle w:val="TableInnerSideHeading"/>
            </w:pPr>
            <w:r>
              <w:rPr>
                <w:rFonts w:hint="cs"/>
                <w:rtl/>
              </w:rPr>
              <w:t>ועדת השימועים של הכנסת</w:t>
            </w:r>
          </w:p>
        </w:tc>
        <w:tc>
          <w:tcPr>
            <w:tcW w:w="624" w:type="dxa"/>
          </w:tcPr>
          <w:p w14:paraId="4DB97311" w14:textId="77777777" w:rsidR="0015401F" w:rsidRDefault="0015401F" w:rsidP="00651D05">
            <w:pPr>
              <w:pStyle w:val="TableText"/>
            </w:pPr>
            <w:r>
              <w:rPr>
                <w:rFonts w:hint="cs"/>
                <w:rtl/>
              </w:rPr>
              <w:t>6ב.</w:t>
            </w:r>
          </w:p>
        </w:tc>
        <w:tc>
          <w:tcPr>
            <w:tcW w:w="4649" w:type="dxa"/>
          </w:tcPr>
          <w:p w14:paraId="5E8022E6" w14:textId="6C164636" w:rsidR="0015401F" w:rsidRPr="00F25A3D" w:rsidRDefault="0015401F" w:rsidP="00F25A3D">
            <w:pPr>
              <w:pStyle w:val="TableBlock"/>
            </w:pPr>
            <w:r w:rsidRPr="00F25A3D">
              <w:rPr>
                <w:rFonts w:hint="cs"/>
                <w:rtl/>
              </w:rPr>
              <w:t>(א)</w:t>
            </w:r>
            <w:r w:rsidR="00F25A3D">
              <w:rPr>
                <w:rtl/>
              </w:rPr>
              <w:t xml:space="preserve"> </w:t>
            </w:r>
            <w:r w:rsidR="00F25A3D">
              <w:rPr>
                <w:rtl/>
              </w:rPr>
              <w:tab/>
            </w:r>
            <w:r w:rsidRPr="00F25A3D">
              <w:rPr>
                <w:rtl/>
              </w:rPr>
              <w:t>הכנסת תמנה מקרב חבריה ועדת שימועים.</w:t>
            </w:r>
          </w:p>
        </w:tc>
      </w:tr>
      <w:tr w:rsidR="00AD56AB" w14:paraId="762FE120" w14:textId="77777777" w:rsidTr="00AD56AB">
        <w:trPr>
          <w:cantSplit/>
          <w:trHeight w:val="60"/>
        </w:trPr>
        <w:tc>
          <w:tcPr>
            <w:tcW w:w="1869" w:type="dxa"/>
          </w:tcPr>
          <w:p w14:paraId="2650BC11" w14:textId="77777777" w:rsidR="00AD56AB" w:rsidRDefault="00AD56AB" w:rsidP="00AD56AB">
            <w:pPr>
              <w:pStyle w:val="TableSideHeading"/>
            </w:pPr>
          </w:p>
        </w:tc>
        <w:tc>
          <w:tcPr>
            <w:tcW w:w="624" w:type="dxa"/>
          </w:tcPr>
          <w:p w14:paraId="024B96F8" w14:textId="77777777" w:rsidR="00AD56AB" w:rsidRDefault="00AD56AB" w:rsidP="00AD56AB">
            <w:pPr>
              <w:pStyle w:val="TableText"/>
            </w:pPr>
          </w:p>
        </w:tc>
        <w:tc>
          <w:tcPr>
            <w:tcW w:w="624" w:type="dxa"/>
          </w:tcPr>
          <w:p w14:paraId="28EB63D0" w14:textId="77777777" w:rsidR="00AD56AB" w:rsidRDefault="00AD56AB" w:rsidP="00AD56AB">
            <w:pPr>
              <w:pStyle w:val="TableText"/>
            </w:pPr>
          </w:p>
        </w:tc>
        <w:tc>
          <w:tcPr>
            <w:tcW w:w="624" w:type="dxa"/>
          </w:tcPr>
          <w:p w14:paraId="6960F37C" w14:textId="77777777" w:rsidR="00AD56AB" w:rsidRDefault="00AD56AB" w:rsidP="00AD56AB">
            <w:pPr>
              <w:pStyle w:val="TableText"/>
            </w:pPr>
          </w:p>
        </w:tc>
        <w:tc>
          <w:tcPr>
            <w:tcW w:w="624" w:type="dxa"/>
          </w:tcPr>
          <w:p w14:paraId="4769D37C" w14:textId="77777777" w:rsidR="00AD56AB" w:rsidRDefault="00AD56AB" w:rsidP="00AD56AB">
            <w:pPr>
              <w:pStyle w:val="TableText"/>
            </w:pPr>
          </w:p>
        </w:tc>
        <w:tc>
          <w:tcPr>
            <w:tcW w:w="624" w:type="dxa"/>
          </w:tcPr>
          <w:p w14:paraId="41E3040E" w14:textId="77777777" w:rsidR="00AD56AB" w:rsidRDefault="00AD56AB" w:rsidP="00AD56AB">
            <w:pPr>
              <w:pStyle w:val="TableText"/>
            </w:pPr>
          </w:p>
        </w:tc>
        <w:tc>
          <w:tcPr>
            <w:tcW w:w="4649" w:type="dxa"/>
          </w:tcPr>
          <w:p w14:paraId="3D1F55EB" w14:textId="7343EFDD" w:rsidR="00AD56AB" w:rsidRDefault="00AD56AB" w:rsidP="00AD56AB">
            <w:pPr>
              <w:pStyle w:val="TableBlock"/>
            </w:pPr>
            <w:r w:rsidRPr="00F25A3D">
              <w:rPr>
                <w:rFonts w:hint="cs"/>
                <w:rtl/>
              </w:rPr>
              <w:t>(ב)</w:t>
            </w:r>
            <w:r>
              <w:rPr>
                <w:rtl/>
              </w:rPr>
              <w:t xml:space="preserve"> </w:t>
            </w:r>
            <w:r>
              <w:rPr>
                <w:rtl/>
              </w:rPr>
              <w:tab/>
            </w:r>
            <w:r w:rsidRPr="00F25A3D">
              <w:rPr>
                <w:rtl/>
              </w:rPr>
              <w:t>ועדת השימועים תורכב משני חברי קואליציה מסיעות שונות</w:t>
            </w:r>
            <w:r>
              <w:rPr>
                <w:rFonts w:hint="cs"/>
                <w:rtl/>
              </w:rPr>
              <w:t>,</w:t>
            </w:r>
            <w:r w:rsidRPr="00F25A3D">
              <w:rPr>
                <w:rtl/>
              </w:rPr>
              <w:t xml:space="preserve"> ככל שישנן</w:t>
            </w:r>
            <w:r>
              <w:rPr>
                <w:rFonts w:hint="cs"/>
                <w:rtl/>
              </w:rPr>
              <w:t>,</w:t>
            </w:r>
            <w:r w:rsidRPr="00F25A3D">
              <w:rPr>
                <w:rtl/>
              </w:rPr>
              <w:t xml:space="preserve"> אשר ייבחרו בידי חברי הקואליציה, משני חברי אופוזיציה מסיעות שונות</w:t>
            </w:r>
            <w:r>
              <w:rPr>
                <w:rFonts w:hint="cs"/>
                <w:rtl/>
              </w:rPr>
              <w:t>,</w:t>
            </w:r>
            <w:r w:rsidRPr="00F25A3D">
              <w:rPr>
                <w:rtl/>
              </w:rPr>
              <w:t xml:space="preserve"> ככל שישנן</w:t>
            </w:r>
            <w:r>
              <w:rPr>
                <w:rFonts w:hint="cs"/>
                <w:rtl/>
              </w:rPr>
              <w:t>,</w:t>
            </w:r>
            <w:r w:rsidRPr="00F25A3D">
              <w:rPr>
                <w:rtl/>
              </w:rPr>
              <w:t xml:space="preserve"> אשר ייבחרו בידי חברי האופוזיציה ומיושב ראש אשר ייבחר בידי הכנסת.</w:t>
            </w:r>
          </w:p>
        </w:tc>
      </w:tr>
      <w:tr w:rsidR="00AD56AB" w14:paraId="6DDF71D7" w14:textId="77777777" w:rsidTr="00AD56AB">
        <w:trPr>
          <w:cantSplit/>
        </w:trPr>
        <w:tc>
          <w:tcPr>
            <w:tcW w:w="1869" w:type="dxa"/>
          </w:tcPr>
          <w:p w14:paraId="5CD5CB0B" w14:textId="77777777" w:rsidR="00AD56AB" w:rsidRDefault="00AD56AB" w:rsidP="00AD56AB">
            <w:pPr>
              <w:pStyle w:val="TableSideHeading"/>
              <w:keepLines w:val="0"/>
            </w:pPr>
          </w:p>
        </w:tc>
        <w:tc>
          <w:tcPr>
            <w:tcW w:w="624" w:type="dxa"/>
          </w:tcPr>
          <w:p w14:paraId="10DB5BC3" w14:textId="77777777" w:rsidR="00AD56AB" w:rsidRDefault="00AD56AB" w:rsidP="00AD56AB">
            <w:pPr>
              <w:pStyle w:val="TableText"/>
              <w:keepLines w:val="0"/>
            </w:pPr>
          </w:p>
        </w:tc>
        <w:tc>
          <w:tcPr>
            <w:tcW w:w="1872" w:type="dxa"/>
            <w:gridSpan w:val="3"/>
          </w:tcPr>
          <w:p w14:paraId="4A5BF77E" w14:textId="77777777" w:rsidR="00AD56AB" w:rsidRDefault="00AD56AB" w:rsidP="00AD56AB">
            <w:pPr>
              <w:pStyle w:val="TableInnerSideHeading"/>
            </w:pPr>
            <w:r>
              <w:rPr>
                <w:rFonts w:hint="cs"/>
                <w:rtl/>
              </w:rPr>
              <w:t>מינוי בכירים בשירות המדינה</w:t>
            </w:r>
          </w:p>
        </w:tc>
        <w:tc>
          <w:tcPr>
            <w:tcW w:w="624" w:type="dxa"/>
          </w:tcPr>
          <w:p w14:paraId="45328AB1" w14:textId="77777777" w:rsidR="00AD56AB" w:rsidRDefault="00AD56AB" w:rsidP="00AD56AB">
            <w:pPr>
              <w:pStyle w:val="TableText"/>
            </w:pPr>
            <w:r>
              <w:rPr>
                <w:rFonts w:hint="cs"/>
                <w:rtl/>
              </w:rPr>
              <w:t>6ג.</w:t>
            </w:r>
          </w:p>
        </w:tc>
        <w:tc>
          <w:tcPr>
            <w:tcW w:w="4649" w:type="dxa"/>
          </w:tcPr>
          <w:p w14:paraId="3EFF940C" w14:textId="2427874B" w:rsidR="00AD56AB" w:rsidRPr="00F25A3D" w:rsidRDefault="00AD56AB" w:rsidP="00AD56AB">
            <w:pPr>
              <w:pStyle w:val="TableBlock"/>
            </w:pPr>
            <w:r w:rsidRPr="00F25A3D">
              <w:rPr>
                <w:rFonts w:hint="cs"/>
                <w:rtl/>
              </w:rPr>
              <w:t>(א)</w:t>
            </w:r>
            <w:r>
              <w:rPr>
                <w:rtl/>
              </w:rPr>
              <w:t xml:space="preserve"> </w:t>
            </w:r>
            <w:r>
              <w:rPr>
                <w:rtl/>
              </w:rPr>
              <w:tab/>
            </w:r>
            <w:r w:rsidRPr="00F25A3D">
              <w:rPr>
                <w:rFonts w:hint="cs"/>
                <w:rtl/>
              </w:rPr>
              <w:t xml:space="preserve">בסעיף זה </w:t>
            </w:r>
            <w:r w:rsidRPr="00F25A3D">
              <w:rPr>
                <w:rFonts w:hint="eastAsia"/>
                <w:rtl/>
              </w:rPr>
              <w:t>–</w:t>
            </w:r>
          </w:p>
        </w:tc>
      </w:tr>
      <w:tr w:rsidR="00AD56AB" w14:paraId="56E625E0" w14:textId="77777777" w:rsidTr="00AD56AB">
        <w:trPr>
          <w:cantSplit/>
        </w:trPr>
        <w:tc>
          <w:tcPr>
            <w:tcW w:w="1869" w:type="dxa"/>
          </w:tcPr>
          <w:p w14:paraId="301F2B02" w14:textId="77777777" w:rsidR="00AD56AB" w:rsidRDefault="00AD56AB" w:rsidP="00AD56AB">
            <w:pPr>
              <w:pStyle w:val="TableSideHeading"/>
            </w:pPr>
          </w:p>
        </w:tc>
        <w:tc>
          <w:tcPr>
            <w:tcW w:w="624" w:type="dxa"/>
          </w:tcPr>
          <w:p w14:paraId="36C1C6C4" w14:textId="77777777" w:rsidR="00AD56AB" w:rsidRDefault="00AD56AB" w:rsidP="00AD56AB">
            <w:pPr>
              <w:pStyle w:val="TableText"/>
            </w:pPr>
          </w:p>
        </w:tc>
        <w:tc>
          <w:tcPr>
            <w:tcW w:w="624" w:type="dxa"/>
          </w:tcPr>
          <w:p w14:paraId="42F31B47" w14:textId="77777777" w:rsidR="00AD56AB" w:rsidRDefault="00AD56AB" w:rsidP="00AD56AB">
            <w:pPr>
              <w:pStyle w:val="TableText"/>
            </w:pPr>
          </w:p>
        </w:tc>
        <w:tc>
          <w:tcPr>
            <w:tcW w:w="624" w:type="dxa"/>
          </w:tcPr>
          <w:p w14:paraId="036A56FA" w14:textId="77777777" w:rsidR="00AD56AB" w:rsidRDefault="00AD56AB" w:rsidP="00AD56AB">
            <w:pPr>
              <w:pStyle w:val="TableText"/>
            </w:pPr>
          </w:p>
        </w:tc>
        <w:tc>
          <w:tcPr>
            <w:tcW w:w="624" w:type="dxa"/>
          </w:tcPr>
          <w:p w14:paraId="219762AE" w14:textId="77777777" w:rsidR="00AD56AB" w:rsidRDefault="00AD56AB" w:rsidP="00AD56AB">
            <w:pPr>
              <w:pStyle w:val="TableText"/>
            </w:pPr>
          </w:p>
        </w:tc>
        <w:tc>
          <w:tcPr>
            <w:tcW w:w="624" w:type="dxa"/>
          </w:tcPr>
          <w:p w14:paraId="47B166FB" w14:textId="77777777" w:rsidR="00AD56AB" w:rsidRDefault="00AD56AB" w:rsidP="00AD56AB">
            <w:pPr>
              <w:pStyle w:val="TableText"/>
            </w:pPr>
          </w:p>
        </w:tc>
        <w:tc>
          <w:tcPr>
            <w:tcW w:w="4649" w:type="dxa"/>
          </w:tcPr>
          <w:p w14:paraId="7BC886BE" w14:textId="5EF9CBA5" w:rsidR="00AD56AB" w:rsidRPr="00AD56AB" w:rsidRDefault="00AD56AB" w:rsidP="00AD56AB">
            <w:pPr>
              <w:pStyle w:val="TableBlockOutdent"/>
              <w:rPr>
                <w:rtl/>
              </w:rPr>
            </w:pPr>
            <w:r w:rsidRPr="00AD56AB">
              <w:rPr>
                <w:rtl/>
              </w:rPr>
              <w:t>"בכיר בשירות המדינה" – כהגדרתו בסעיף 34א לחוק</w:t>
            </w:r>
            <w:r w:rsidRPr="00AD56AB">
              <w:rPr>
                <w:rFonts w:hint="cs"/>
                <w:rtl/>
              </w:rPr>
              <w:t>-</w:t>
            </w:r>
            <w:r w:rsidRPr="00AD56AB">
              <w:rPr>
                <w:rtl/>
              </w:rPr>
              <w:t>יסוד: הממשלה</w:t>
            </w:r>
            <w:r w:rsidRPr="00AD56AB">
              <w:rPr>
                <w:rFonts w:hint="cs"/>
                <w:rtl/>
              </w:rPr>
              <w:t>;</w:t>
            </w:r>
          </w:p>
        </w:tc>
      </w:tr>
      <w:tr w:rsidR="00AD56AB" w14:paraId="0393E478" w14:textId="77777777" w:rsidTr="00AD56AB">
        <w:trPr>
          <w:cantSplit/>
        </w:trPr>
        <w:tc>
          <w:tcPr>
            <w:tcW w:w="1869" w:type="dxa"/>
          </w:tcPr>
          <w:p w14:paraId="5647F025" w14:textId="77777777" w:rsidR="00AD56AB" w:rsidRDefault="00AD56AB" w:rsidP="00AD56AB">
            <w:pPr>
              <w:pStyle w:val="TableSideHeading"/>
              <w:rPr>
                <w:rtl/>
              </w:rPr>
            </w:pPr>
          </w:p>
        </w:tc>
        <w:tc>
          <w:tcPr>
            <w:tcW w:w="624" w:type="dxa"/>
          </w:tcPr>
          <w:p w14:paraId="20D49941" w14:textId="77777777" w:rsidR="00AD56AB" w:rsidRDefault="00AD56AB" w:rsidP="00AD56AB">
            <w:pPr>
              <w:pStyle w:val="TableText"/>
            </w:pPr>
          </w:p>
        </w:tc>
        <w:tc>
          <w:tcPr>
            <w:tcW w:w="624" w:type="dxa"/>
          </w:tcPr>
          <w:p w14:paraId="170815FA" w14:textId="77777777" w:rsidR="00AD56AB" w:rsidRDefault="00AD56AB" w:rsidP="00AD56AB">
            <w:pPr>
              <w:pStyle w:val="TableText"/>
            </w:pPr>
          </w:p>
        </w:tc>
        <w:tc>
          <w:tcPr>
            <w:tcW w:w="624" w:type="dxa"/>
          </w:tcPr>
          <w:p w14:paraId="2C3FD69D" w14:textId="77777777" w:rsidR="00AD56AB" w:rsidRDefault="00AD56AB" w:rsidP="00AD56AB">
            <w:pPr>
              <w:pStyle w:val="TableText"/>
            </w:pPr>
          </w:p>
        </w:tc>
        <w:tc>
          <w:tcPr>
            <w:tcW w:w="624" w:type="dxa"/>
          </w:tcPr>
          <w:p w14:paraId="281900C1" w14:textId="77777777" w:rsidR="00AD56AB" w:rsidRDefault="00AD56AB" w:rsidP="00AD56AB">
            <w:pPr>
              <w:pStyle w:val="TableText"/>
            </w:pPr>
          </w:p>
        </w:tc>
        <w:tc>
          <w:tcPr>
            <w:tcW w:w="624" w:type="dxa"/>
          </w:tcPr>
          <w:p w14:paraId="623EBD09" w14:textId="77777777" w:rsidR="00AD56AB" w:rsidRDefault="00AD56AB" w:rsidP="00AD56AB">
            <w:pPr>
              <w:pStyle w:val="TableText"/>
            </w:pPr>
          </w:p>
        </w:tc>
        <w:tc>
          <w:tcPr>
            <w:tcW w:w="4649" w:type="dxa"/>
          </w:tcPr>
          <w:p w14:paraId="1BE6E2B4" w14:textId="77777777" w:rsidR="00AD56AB" w:rsidRPr="00AD56AB" w:rsidRDefault="00AD56AB" w:rsidP="00AD56AB">
            <w:pPr>
              <w:pStyle w:val="TableBlockOutdent"/>
              <w:rPr>
                <w:rtl/>
              </w:rPr>
            </w:pPr>
            <w:r w:rsidRPr="00AD56AB">
              <w:rPr>
                <w:rtl/>
              </w:rPr>
              <w:t>"משרת בכיר" – משרה מסוימת של בכיר בשירות המדינה</w:t>
            </w:r>
            <w:r w:rsidRPr="00AD56AB">
              <w:rPr>
                <w:rFonts w:hint="cs"/>
                <w:rtl/>
              </w:rPr>
              <w:t>;</w:t>
            </w:r>
          </w:p>
        </w:tc>
      </w:tr>
      <w:tr w:rsidR="00AD56AB" w14:paraId="7A4AB82E" w14:textId="77777777" w:rsidTr="00AD56AB">
        <w:trPr>
          <w:cantSplit/>
        </w:trPr>
        <w:tc>
          <w:tcPr>
            <w:tcW w:w="1869" w:type="dxa"/>
          </w:tcPr>
          <w:p w14:paraId="5BB0713C" w14:textId="77777777" w:rsidR="00AD56AB" w:rsidRDefault="00AD56AB" w:rsidP="00AD56AB">
            <w:pPr>
              <w:pStyle w:val="TableSideHeading"/>
              <w:rPr>
                <w:rtl/>
              </w:rPr>
            </w:pPr>
          </w:p>
        </w:tc>
        <w:tc>
          <w:tcPr>
            <w:tcW w:w="624" w:type="dxa"/>
          </w:tcPr>
          <w:p w14:paraId="1AF4F9FE" w14:textId="77777777" w:rsidR="00AD56AB" w:rsidRDefault="00AD56AB" w:rsidP="00AD56AB">
            <w:pPr>
              <w:pStyle w:val="TableText"/>
            </w:pPr>
          </w:p>
        </w:tc>
        <w:tc>
          <w:tcPr>
            <w:tcW w:w="624" w:type="dxa"/>
          </w:tcPr>
          <w:p w14:paraId="43274E07" w14:textId="77777777" w:rsidR="00AD56AB" w:rsidRDefault="00AD56AB" w:rsidP="00AD56AB">
            <w:pPr>
              <w:pStyle w:val="TableText"/>
            </w:pPr>
          </w:p>
        </w:tc>
        <w:tc>
          <w:tcPr>
            <w:tcW w:w="624" w:type="dxa"/>
          </w:tcPr>
          <w:p w14:paraId="55E94AB1" w14:textId="77777777" w:rsidR="00AD56AB" w:rsidRDefault="00AD56AB" w:rsidP="00AD56AB">
            <w:pPr>
              <w:pStyle w:val="TableText"/>
            </w:pPr>
          </w:p>
        </w:tc>
        <w:tc>
          <w:tcPr>
            <w:tcW w:w="624" w:type="dxa"/>
          </w:tcPr>
          <w:p w14:paraId="71E35492" w14:textId="77777777" w:rsidR="00AD56AB" w:rsidRDefault="00AD56AB" w:rsidP="00AD56AB">
            <w:pPr>
              <w:pStyle w:val="TableText"/>
            </w:pPr>
          </w:p>
        </w:tc>
        <w:tc>
          <w:tcPr>
            <w:tcW w:w="624" w:type="dxa"/>
          </w:tcPr>
          <w:p w14:paraId="393050F0" w14:textId="77777777" w:rsidR="00AD56AB" w:rsidRDefault="00AD56AB" w:rsidP="00AD56AB">
            <w:pPr>
              <w:pStyle w:val="TableText"/>
            </w:pPr>
          </w:p>
        </w:tc>
        <w:tc>
          <w:tcPr>
            <w:tcW w:w="4649" w:type="dxa"/>
          </w:tcPr>
          <w:p w14:paraId="0D9DD03F" w14:textId="77777777" w:rsidR="00AD56AB" w:rsidRPr="00AD56AB" w:rsidRDefault="00AD56AB" w:rsidP="00AD56AB">
            <w:pPr>
              <w:pStyle w:val="TableBlockOutdent"/>
              <w:rPr>
                <w:rtl/>
              </w:rPr>
            </w:pPr>
            <w:r w:rsidRPr="00AD56AB">
              <w:rPr>
                <w:rtl/>
              </w:rPr>
              <w:t>"השר" – שר המוסמך להציע לממשלה מועמד למשרת בכיר ביחס להצעת המינוי לאותה משרה.</w:t>
            </w:r>
          </w:p>
        </w:tc>
      </w:tr>
      <w:tr w:rsidR="00AD56AB" w14:paraId="2C2032C2" w14:textId="77777777" w:rsidTr="00AD56AB">
        <w:trPr>
          <w:cantSplit/>
        </w:trPr>
        <w:tc>
          <w:tcPr>
            <w:tcW w:w="1869" w:type="dxa"/>
          </w:tcPr>
          <w:p w14:paraId="1F88BEDD" w14:textId="77777777" w:rsidR="00AD56AB" w:rsidRDefault="00AD56AB" w:rsidP="00AD56AB">
            <w:pPr>
              <w:pStyle w:val="TableSideHeading"/>
              <w:rPr>
                <w:rtl/>
              </w:rPr>
            </w:pPr>
          </w:p>
        </w:tc>
        <w:tc>
          <w:tcPr>
            <w:tcW w:w="624" w:type="dxa"/>
          </w:tcPr>
          <w:p w14:paraId="5C0EEB64" w14:textId="77777777" w:rsidR="00AD56AB" w:rsidRDefault="00AD56AB" w:rsidP="00AD56AB">
            <w:pPr>
              <w:pStyle w:val="TableText"/>
            </w:pPr>
          </w:p>
        </w:tc>
        <w:tc>
          <w:tcPr>
            <w:tcW w:w="624" w:type="dxa"/>
          </w:tcPr>
          <w:p w14:paraId="436943A1" w14:textId="77777777" w:rsidR="00AD56AB" w:rsidRDefault="00AD56AB" w:rsidP="00AD56AB">
            <w:pPr>
              <w:pStyle w:val="TableText"/>
            </w:pPr>
          </w:p>
        </w:tc>
        <w:tc>
          <w:tcPr>
            <w:tcW w:w="624" w:type="dxa"/>
          </w:tcPr>
          <w:p w14:paraId="38544B55" w14:textId="77777777" w:rsidR="00AD56AB" w:rsidRDefault="00AD56AB" w:rsidP="00AD56AB">
            <w:pPr>
              <w:pStyle w:val="TableText"/>
            </w:pPr>
          </w:p>
        </w:tc>
        <w:tc>
          <w:tcPr>
            <w:tcW w:w="624" w:type="dxa"/>
          </w:tcPr>
          <w:p w14:paraId="14DADF89" w14:textId="77777777" w:rsidR="00AD56AB" w:rsidRDefault="00AD56AB" w:rsidP="00AD56AB">
            <w:pPr>
              <w:pStyle w:val="TableText"/>
            </w:pPr>
          </w:p>
        </w:tc>
        <w:tc>
          <w:tcPr>
            <w:tcW w:w="624" w:type="dxa"/>
          </w:tcPr>
          <w:p w14:paraId="2BBE5493" w14:textId="77777777" w:rsidR="00AD56AB" w:rsidRDefault="00AD56AB" w:rsidP="00AD56AB">
            <w:pPr>
              <w:pStyle w:val="TableText"/>
            </w:pPr>
          </w:p>
        </w:tc>
        <w:tc>
          <w:tcPr>
            <w:tcW w:w="4649" w:type="dxa"/>
          </w:tcPr>
          <w:p w14:paraId="3FBF6205" w14:textId="05B9C669" w:rsidR="00AD56AB" w:rsidRPr="00F25A3D" w:rsidRDefault="00AD56AB" w:rsidP="00AD56AB">
            <w:pPr>
              <w:pStyle w:val="TableBlock"/>
              <w:rPr>
                <w:rtl/>
              </w:rPr>
            </w:pPr>
            <w:r w:rsidRPr="00F25A3D">
              <w:rPr>
                <w:rFonts w:hint="cs"/>
                <w:rtl/>
              </w:rPr>
              <w:t>(ב)</w:t>
            </w:r>
            <w:r>
              <w:rPr>
                <w:rtl/>
              </w:rPr>
              <w:t xml:space="preserve"> </w:t>
            </w:r>
            <w:r>
              <w:rPr>
                <w:rtl/>
              </w:rPr>
              <w:tab/>
            </w:r>
            <w:r w:rsidRPr="00F25A3D">
              <w:rPr>
                <w:rtl/>
              </w:rPr>
              <w:t xml:space="preserve">ראה השר כי יש למנות אדם למשרת בכיר, יבחר לפי שיקול דעתו הבלעדי מועמד הראוי בעיניו למשרת הבכיר ויפנה לוועדת הכשירות בכדי שתקבע אם המועמד עומד בתנאי הכשירות הקבועים לאותה </w:t>
            </w:r>
            <w:r w:rsidRPr="00F25A3D">
              <w:rPr>
                <w:rFonts w:hint="cs"/>
                <w:rtl/>
              </w:rPr>
              <w:t>ה</w:t>
            </w:r>
            <w:r w:rsidRPr="00F25A3D">
              <w:rPr>
                <w:rtl/>
              </w:rPr>
              <w:t>משר</w:t>
            </w:r>
            <w:r w:rsidRPr="00F25A3D">
              <w:rPr>
                <w:rFonts w:hint="cs"/>
                <w:rtl/>
              </w:rPr>
              <w:t>ה</w:t>
            </w:r>
            <w:r w:rsidRPr="00F25A3D">
              <w:rPr>
                <w:rtl/>
              </w:rPr>
              <w:t>.</w:t>
            </w:r>
          </w:p>
        </w:tc>
      </w:tr>
      <w:tr w:rsidR="00AD56AB" w14:paraId="02EE3B83" w14:textId="77777777" w:rsidTr="00AD56AB">
        <w:trPr>
          <w:cantSplit/>
        </w:trPr>
        <w:tc>
          <w:tcPr>
            <w:tcW w:w="1869" w:type="dxa"/>
          </w:tcPr>
          <w:p w14:paraId="6A480741" w14:textId="77777777" w:rsidR="00AD56AB" w:rsidRDefault="00AD56AB" w:rsidP="00AD56AB">
            <w:pPr>
              <w:pStyle w:val="TableSideHeading"/>
              <w:rPr>
                <w:rtl/>
              </w:rPr>
            </w:pPr>
          </w:p>
        </w:tc>
        <w:tc>
          <w:tcPr>
            <w:tcW w:w="624" w:type="dxa"/>
          </w:tcPr>
          <w:p w14:paraId="684B2D17" w14:textId="77777777" w:rsidR="00AD56AB" w:rsidRDefault="00AD56AB" w:rsidP="00AD56AB">
            <w:pPr>
              <w:pStyle w:val="TableText"/>
            </w:pPr>
          </w:p>
        </w:tc>
        <w:tc>
          <w:tcPr>
            <w:tcW w:w="624" w:type="dxa"/>
          </w:tcPr>
          <w:p w14:paraId="270DBB73" w14:textId="77777777" w:rsidR="00AD56AB" w:rsidRDefault="00AD56AB" w:rsidP="00AD56AB">
            <w:pPr>
              <w:pStyle w:val="TableText"/>
            </w:pPr>
          </w:p>
        </w:tc>
        <w:tc>
          <w:tcPr>
            <w:tcW w:w="624" w:type="dxa"/>
          </w:tcPr>
          <w:p w14:paraId="54DCFA6D" w14:textId="77777777" w:rsidR="00AD56AB" w:rsidRDefault="00AD56AB" w:rsidP="00AD56AB">
            <w:pPr>
              <w:pStyle w:val="TableText"/>
            </w:pPr>
          </w:p>
        </w:tc>
        <w:tc>
          <w:tcPr>
            <w:tcW w:w="624" w:type="dxa"/>
          </w:tcPr>
          <w:p w14:paraId="3C8004A9" w14:textId="77777777" w:rsidR="00AD56AB" w:rsidRDefault="00AD56AB" w:rsidP="00AD56AB">
            <w:pPr>
              <w:pStyle w:val="TableText"/>
            </w:pPr>
          </w:p>
        </w:tc>
        <w:tc>
          <w:tcPr>
            <w:tcW w:w="624" w:type="dxa"/>
          </w:tcPr>
          <w:p w14:paraId="163F91CD" w14:textId="77777777" w:rsidR="00AD56AB" w:rsidRDefault="00AD56AB" w:rsidP="00AD56AB">
            <w:pPr>
              <w:pStyle w:val="TableText"/>
            </w:pPr>
          </w:p>
        </w:tc>
        <w:tc>
          <w:tcPr>
            <w:tcW w:w="4649" w:type="dxa"/>
          </w:tcPr>
          <w:p w14:paraId="1FC9271D" w14:textId="15C3205C" w:rsidR="00AD56AB" w:rsidRPr="00F25A3D" w:rsidRDefault="00AD56AB" w:rsidP="00AD56AB">
            <w:pPr>
              <w:pStyle w:val="TableBlock"/>
              <w:rPr>
                <w:rtl/>
              </w:rPr>
            </w:pPr>
            <w:r w:rsidRPr="00F25A3D">
              <w:rPr>
                <w:rFonts w:hint="cs"/>
                <w:rtl/>
              </w:rPr>
              <w:t>(ג)</w:t>
            </w:r>
            <w:r>
              <w:rPr>
                <w:rtl/>
              </w:rPr>
              <w:t xml:space="preserve"> </w:t>
            </w:r>
            <w:r>
              <w:rPr>
                <w:rtl/>
              </w:rPr>
              <w:tab/>
            </w:r>
            <w:r w:rsidRPr="00F25A3D">
              <w:rPr>
                <w:rtl/>
              </w:rPr>
              <w:t>ועדת הכשירות תגבש בתוך שבעה ימים את מסקנותיה,</w:t>
            </w:r>
            <w:r w:rsidRPr="00F25A3D">
              <w:rPr>
                <w:rFonts w:hint="cs"/>
                <w:rtl/>
              </w:rPr>
              <w:t xml:space="preserve"> </w:t>
            </w:r>
            <w:r w:rsidRPr="00F25A3D">
              <w:rPr>
                <w:rtl/>
              </w:rPr>
              <w:t>אודות עמידת המועמד בתנאי הכשירות הקבועים למשרת הבכיר</w:t>
            </w:r>
            <w:r w:rsidRPr="00F25A3D">
              <w:rPr>
                <w:rFonts w:hint="cs"/>
                <w:rtl/>
              </w:rPr>
              <w:t xml:space="preserve"> בלבד</w:t>
            </w:r>
            <w:r w:rsidRPr="00F25A3D">
              <w:rPr>
                <w:rtl/>
              </w:rPr>
              <w:t xml:space="preserve">, ותעבירם לשר הפונה; מסקנות הוועדה </w:t>
            </w:r>
            <w:r w:rsidRPr="00F25A3D">
              <w:rPr>
                <w:rFonts w:hint="cs"/>
                <w:rtl/>
              </w:rPr>
              <w:t>יהיו</w:t>
            </w:r>
            <w:r w:rsidRPr="00F25A3D">
              <w:rPr>
                <w:rtl/>
              </w:rPr>
              <w:t xml:space="preserve"> חסויות כל עוד המועמדות לא הוגשה לאישור הממשלה.</w:t>
            </w:r>
          </w:p>
        </w:tc>
      </w:tr>
      <w:tr w:rsidR="00AD56AB" w14:paraId="04D0BBB4" w14:textId="77777777" w:rsidTr="00AD56AB">
        <w:trPr>
          <w:cantSplit/>
        </w:trPr>
        <w:tc>
          <w:tcPr>
            <w:tcW w:w="1869" w:type="dxa"/>
          </w:tcPr>
          <w:p w14:paraId="086DB801" w14:textId="77777777" w:rsidR="00AD56AB" w:rsidRDefault="00AD56AB" w:rsidP="00AD56AB">
            <w:pPr>
              <w:pStyle w:val="TableSideHeading"/>
              <w:rPr>
                <w:rtl/>
              </w:rPr>
            </w:pPr>
          </w:p>
        </w:tc>
        <w:tc>
          <w:tcPr>
            <w:tcW w:w="624" w:type="dxa"/>
          </w:tcPr>
          <w:p w14:paraId="7438C6AB" w14:textId="77777777" w:rsidR="00AD56AB" w:rsidRDefault="00AD56AB" w:rsidP="00AD56AB">
            <w:pPr>
              <w:pStyle w:val="TableText"/>
            </w:pPr>
          </w:p>
        </w:tc>
        <w:tc>
          <w:tcPr>
            <w:tcW w:w="624" w:type="dxa"/>
          </w:tcPr>
          <w:p w14:paraId="412A89D2" w14:textId="77777777" w:rsidR="00AD56AB" w:rsidRDefault="00AD56AB" w:rsidP="00AD56AB">
            <w:pPr>
              <w:pStyle w:val="TableText"/>
            </w:pPr>
          </w:p>
        </w:tc>
        <w:tc>
          <w:tcPr>
            <w:tcW w:w="624" w:type="dxa"/>
          </w:tcPr>
          <w:p w14:paraId="17F603A6" w14:textId="77777777" w:rsidR="00AD56AB" w:rsidRDefault="00AD56AB" w:rsidP="00AD56AB">
            <w:pPr>
              <w:pStyle w:val="TableText"/>
            </w:pPr>
          </w:p>
        </w:tc>
        <w:tc>
          <w:tcPr>
            <w:tcW w:w="624" w:type="dxa"/>
          </w:tcPr>
          <w:p w14:paraId="53F6C049" w14:textId="77777777" w:rsidR="00AD56AB" w:rsidRDefault="00AD56AB" w:rsidP="00AD56AB">
            <w:pPr>
              <w:pStyle w:val="TableText"/>
            </w:pPr>
          </w:p>
        </w:tc>
        <w:tc>
          <w:tcPr>
            <w:tcW w:w="624" w:type="dxa"/>
          </w:tcPr>
          <w:p w14:paraId="3C3B8736" w14:textId="77777777" w:rsidR="00AD56AB" w:rsidRDefault="00AD56AB" w:rsidP="00AD56AB">
            <w:pPr>
              <w:pStyle w:val="TableText"/>
            </w:pPr>
          </w:p>
        </w:tc>
        <w:tc>
          <w:tcPr>
            <w:tcW w:w="4649" w:type="dxa"/>
          </w:tcPr>
          <w:p w14:paraId="52BF0286" w14:textId="194346B2" w:rsidR="00AD56AB" w:rsidRPr="00F25A3D" w:rsidRDefault="00AD56AB" w:rsidP="00AD56AB">
            <w:pPr>
              <w:pStyle w:val="TableBlock"/>
              <w:rPr>
                <w:rtl/>
              </w:rPr>
            </w:pPr>
            <w:r w:rsidRPr="00F25A3D">
              <w:rPr>
                <w:rFonts w:hint="cs"/>
                <w:rtl/>
              </w:rPr>
              <w:t>(ד)</w:t>
            </w:r>
            <w:r>
              <w:rPr>
                <w:rtl/>
              </w:rPr>
              <w:t xml:space="preserve"> </w:t>
            </w:r>
            <w:r>
              <w:rPr>
                <w:rtl/>
              </w:rPr>
              <w:tab/>
            </w:r>
            <w:r w:rsidRPr="00F25A3D">
              <w:rPr>
                <w:rtl/>
              </w:rPr>
              <w:t>ראה השר להציע לממשלה מועמד כאמור למשרת בכיר העומד בתנאי הכשירות לתפקיד לפי קביעת ועדת הכשירות, יפנה ל</w:t>
            </w:r>
            <w:r w:rsidRPr="00F25A3D">
              <w:rPr>
                <w:rFonts w:hint="cs"/>
                <w:rtl/>
              </w:rPr>
              <w:t>ו</w:t>
            </w:r>
            <w:r w:rsidRPr="00F25A3D">
              <w:rPr>
                <w:rtl/>
              </w:rPr>
              <w:t>ועדת השימועים של הכנסת בבקשה לקיים שימוע למועמד ולגבש המלצות בעניין התאמתו למשרת הבכיר; השר יצרף לפנייתו את מסקנות ועדת הכשירות כאמור בסעיף קטן (ג) וכל חומר הנראה בעיניו.</w:t>
            </w:r>
          </w:p>
        </w:tc>
      </w:tr>
      <w:tr w:rsidR="00AD56AB" w14:paraId="6E249817" w14:textId="77777777" w:rsidTr="00AD56AB">
        <w:trPr>
          <w:cantSplit/>
        </w:trPr>
        <w:tc>
          <w:tcPr>
            <w:tcW w:w="1869" w:type="dxa"/>
          </w:tcPr>
          <w:p w14:paraId="56BDA6E1" w14:textId="77777777" w:rsidR="00AD56AB" w:rsidRDefault="00AD56AB" w:rsidP="00AD56AB">
            <w:pPr>
              <w:pStyle w:val="TableSideHeading"/>
              <w:rPr>
                <w:rtl/>
              </w:rPr>
            </w:pPr>
          </w:p>
        </w:tc>
        <w:tc>
          <w:tcPr>
            <w:tcW w:w="624" w:type="dxa"/>
          </w:tcPr>
          <w:p w14:paraId="44B7F24F" w14:textId="77777777" w:rsidR="00AD56AB" w:rsidRDefault="00AD56AB" w:rsidP="00AD56AB">
            <w:pPr>
              <w:pStyle w:val="TableText"/>
            </w:pPr>
          </w:p>
        </w:tc>
        <w:tc>
          <w:tcPr>
            <w:tcW w:w="624" w:type="dxa"/>
          </w:tcPr>
          <w:p w14:paraId="5FD7A21B" w14:textId="77777777" w:rsidR="00AD56AB" w:rsidRDefault="00AD56AB" w:rsidP="00AD56AB">
            <w:pPr>
              <w:pStyle w:val="TableText"/>
            </w:pPr>
          </w:p>
        </w:tc>
        <w:tc>
          <w:tcPr>
            <w:tcW w:w="624" w:type="dxa"/>
          </w:tcPr>
          <w:p w14:paraId="6E72C4BD" w14:textId="77777777" w:rsidR="00AD56AB" w:rsidRDefault="00AD56AB" w:rsidP="00AD56AB">
            <w:pPr>
              <w:pStyle w:val="TableText"/>
            </w:pPr>
          </w:p>
        </w:tc>
        <w:tc>
          <w:tcPr>
            <w:tcW w:w="624" w:type="dxa"/>
          </w:tcPr>
          <w:p w14:paraId="43F28C2F" w14:textId="77777777" w:rsidR="00AD56AB" w:rsidRDefault="00AD56AB" w:rsidP="00AD56AB">
            <w:pPr>
              <w:pStyle w:val="TableText"/>
            </w:pPr>
          </w:p>
        </w:tc>
        <w:tc>
          <w:tcPr>
            <w:tcW w:w="624" w:type="dxa"/>
          </w:tcPr>
          <w:p w14:paraId="4AF8B4ED" w14:textId="77777777" w:rsidR="00AD56AB" w:rsidRDefault="00AD56AB" w:rsidP="00AD56AB">
            <w:pPr>
              <w:pStyle w:val="TableText"/>
            </w:pPr>
          </w:p>
        </w:tc>
        <w:tc>
          <w:tcPr>
            <w:tcW w:w="4649" w:type="dxa"/>
          </w:tcPr>
          <w:p w14:paraId="4241B75F" w14:textId="0100C05F" w:rsidR="00AD56AB" w:rsidRPr="00F25A3D" w:rsidRDefault="00AD56AB" w:rsidP="00AD56AB">
            <w:pPr>
              <w:pStyle w:val="TableBlock"/>
              <w:rPr>
                <w:rtl/>
              </w:rPr>
            </w:pPr>
            <w:r w:rsidRPr="00F25A3D">
              <w:rPr>
                <w:rFonts w:hint="cs"/>
                <w:rtl/>
              </w:rPr>
              <w:t>(ה)</w:t>
            </w:r>
            <w:r>
              <w:rPr>
                <w:rtl/>
              </w:rPr>
              <w:t xml:space="preserve"> </w:t>
            </w:r>
            <w:r>
              <w:rPr>
                <w:rtl/>
              </w:rPr>
              <w:tab/>
            </w:r>
            <w:r w:rsidRPr="00F25A3D">
              <w:rPr>
                <w:rtl/>
              </w:rPr>
              <w:t xml:space="preserve">ועדת השימועים תקיים שימוע </w:t>
            </w:r>
            <w:r w:rsidRPr="00F25A3D">
              <w:rPr>
                <w:rFonts w:hint="cs"/>
                <w:rtl/>
              </w:rPr>
              <w:t xml:space="preserve">מתועד </w:t>
            </w:r>
            <w:r w:rsidRPr="00F25A3D">
              <w:rPr>
                <w:rtl/>
              </w:rPr>
              <w:t xml:space="preserve">למועמד למשרת הבכיר בתוך </w:t>
            </w:r>
            <w:r>
              <w:rPr>
                <w:rFonts w:hint="cs"/>
                <w:rtl/>
              </w:rPr>
              <w:t>שבעה</w:t>
            </w:r>
            <w:r w:rsidRPr="00F25A3D">
              <w:rPr>
                <w:rtl/>
              </w:rPr>
              <w:t xml:space="preserve"> ימים מפניית השר בעניינו ותעביר לשר ולראש הממשלה בתוך </w:t>
            </w:r>
            <w:r w:rsidRPr="00F25A3D">
              <w:rPr>
                <w:rFonts w:hint="cs"/>
                <w:rtl/>
              </w:rPr>
              <w:t>יומיים</w:t>
            </w:r>
            <w:r w:rsidRPr="00F25A3D">
              <w:rPr>
                <w:rtl/>
              </w:rPr>
              <w:t xml:space="preserve"> נוספים את </w:t>
            </w:r>
            <w:r w:rsidRPr="00F25A3D">
              <w:rPr>
                <w:rFonts w:hint="cs"/>
                <w:rtl/>
              </w:rPr>
              <w:t>התיעוד המצולם של</w:t>
            </w:r>
            <w:r w:rsidRPr="00F25A3D">
              <w:rPr>
                <w:rtl/>
              </w:rPr>
              <w:t xml:space="preserve"> השימוע בצירוף המלצותיה ביחס להתאמת המועמד למשרת הבכיר ומסקנות ועדת הכשירות; השימוע יתקיים בדלתיים סגורות בנוכחות חברי הוועדה, המועמד וצוותי הצילום </w:t>
            </w:r>
            <w:proofErr w:type="spellStart"/>
            <w:r w:rsidRPr="00F25A3D">
              <w:rPr>
                <w:rtl/>
              </w:rPr>
              <w:t>והמ</w:t>
            </w:r>
            <w:r>
              <w:rPr>
                <w:rFonts w:hint="cs"/>
                <w:rtl/>
              </w:rPr>
              <w:t>י</w:t>
            </w:r>
            <w:r w:rsidRPr="00F25A3D">
              <w:rPr>
                <w:rtl/>
              </w:rPr>
              <w:t>נהלה</w:t>
            </w:r>
            <w:proofErr w:type="spellEnd"/>
            <w:r w:rsidRPr="00F25A3D">
              <w:rPr>
                <w:rtl/>
              </w:rPr>
              <w:t xml:space="preserve"> של הוועדה בלבד. </w:t>
            </w:r>
          </w:p>
        </w:tc>
      </w:tr>
      <w:tr w:rsidR="00AD56AB" w14:paraId="0CA0E7D5" w14:textId="77777777" w:rsidTr="00AD56AB">
        <w:trPr>
          <w:cantSplit/>
        </w:trPr>
        <w:tc>
          <w:tcPr>
            <w:tcW w:w="1869" w:type="dxa"/>
          </w:tcPr>
          <w:p w14:paraId="0CEBAFBB" w14:textId="77777777" w:rsidR="00AD56AB" w:rsidRDefault="00AD56AB" w:rsidP="00AD56AB">
            <w:pPr>
              <w:pStyle w:val="TableSideHeading"/>
              <w:rPr>
                <w:rtl/>
              </w:rPr>
            </w:pPr>
          </w:p>
        </w:tc>
        <w:tc>
          <w:tcPr>
            <w:tcW w:w="624" w:type="dxa"/>
          </w:tcPr>
          <w:p w14:paraId="48C158B3" w14:textId="77777777" w:rsidR="00AD56AB" w:rsidRDefault="00AD56AB" w:rsidP="00AD56AB">
            <w:pPr>
              <w:pStyle w:val="TableText"/>
            </w:pPr>
          </w:p>
        </w:tc>
        <w:tc>
          <w:tcPr>
            <w:tcW w:w="624" w:type="dxa"/>
          </w:tcPr>
          <w:p w14:paraId="3C74949C" w14:textId="77777777" w:rsidR="00AD56AB" w:rsidRDefault="00AD56AB" w:rsidP="00AD56AB">
            <w:pPr>
              <w:pStyle w:val="TableText"/>
            </w:pPr>
          </w:p>
        </w:tc>
        <w:tc>
          <w:tcPr>
            <w:tcW w:w="624" w:type="dxa"/>
          </w:tcPr>
          <w:p w14:paraId="5F75E662" w14:textId="77777777" w:rsidR="00AD56AB" w:rsidRDefault="00AD56AB" w:rsidP="00AD56AB">
            <w:pPr>
              <w:pStyle w:val="TableText"/>
            </w:pPr>
          </w:p>
        </w:tc>
        <w:tc>
          <w:tcPr>
            <w:tcW w:w="624" w:type="dxa"/>
          </w:tcPr>
          <w:p w14:paraId="491422E8" w14:textId="77777777" w:rsidR="00AD56AB" w:rsidRDefault="00AD56AB" w:rsidP="00AD56AB">
            <w:pPr>
              <w:pStyle w:val="TableText"/>
            </w:pPr>
          </w:p>
        </w:tc>
        <w:tc>
          <w:tcPr>
            <w:tcW w:w="624" w:type="dxa"/>
          </w:tcPr>
          <w:p w14:paraId="248BE7F0" w14:textId="77777777" w:rsidR="00AD56AB" w:rsidRDefault="00AD56AB" w:rsidP="00AD56AB">
            <w:pPr>
              <w:pStyle w:val="TableText"/>
            </w:pPr>
          </w:p>
        </w:tc>
        <w:tc>
          <w:tcPr>
            <w:tcW w:w="4649" w:type="dxa"/>
          </w:tcPr>
          <w:p w14:paraId="264DAADF" w14:textId="39980B3C" w:rsidR="00AD56AB" w:rsidRPr="00F25A3D" w:rsidRDefault="00AD56AB" w:rsidP="00AD56AB">
            <w:pPr>
              <w:pStyle w:val="TableBlock"/>
              <w:rPr>
                <w:rtl/>
              </w:rPr>
            </w:pPr>
            <w:r w:rsidRPr="00F25A3D">
              <w:rPr>
                <w:rFonts w:hint="cs"/>
                <w:rtl/>
              </w:rPr>
              <w:t>(ו)</w:t>
            </w:r>
            <w:r>
              <w:rPr>
                <w:rtl/>
              </w:rPr>
              <w:t xml:space="preserve"> </w:t>
            </w:r>
            <w:r>
              <w:rPr>
                <w:rtl/>
              </w:rPr>
              <w:tab/>
            </w:r>
            <w:r w:rsidRPr="00F25A3D">
              <w:rPr>
                <w:rtl/>
              </w:rPr>
              <w:t>ועדת השימועים רשאית להחליט ברוב חבריה שלא לזמן לשימוע מועמד לפי סעיף 34א(ו)</w:t>
            </w:r>
            <w:r w:rsidRPr="00F25A3D">
              <w:rPr>
                <w:rFonts w:hint="cs"/>
                <w:rtl/>
              </w:rPr>
              <w:t>(9)</w:t>
            </w:r>
            <w:r>
              <w:rPr>
                <w:rFonts w:hint="cs"/>
                <w:rtl/>
              </w:rPr>
              <w:t xml:space="preserve"> עד </w:t>
            </w:r>
            <w:r w:rsidRPr="00F25A3D">
              <w:rPr>
                <w:rFonts w:hint="cs"/>
                <w:rtl/>
              </w:rPr>
              <w:t>(11)</w:t>
            </w:r>
            <w:r w:rsidRPr="00F25A3D">
              <w:rPr>
                <w:rtl/>
              </w:rPr>
              <w:t xml:space="preserve"> לחוק</w:t>
            </w:r>
            <w:r w:rsidRPr="00F25A3D">
              <w:rPr>
                <w:rFonts w:hint="cs"/>
                <w:rtl/>
              </w:rPr>
              <w:t>-</w:t>
            </w:r>
            <w:r w:rsidRPr="00F25A3D">
              <w:rPr>
                <w:rtl/>
              </w:rPr>
              <w:t>יסוד: הממשלה</w:t>
            </w:r>
            <w:r>
              <w:rPr>
                <w:rFonts w:hint="cs"/>
                <w:rtl/>
              </w:rPr>
              <w:t>,</w:t>
            </w:r>
            <w:r w:rsidRPr="00F25A3D">
              <w:rPr>
                <w:rtl/>
              </w:rPr>
              <w:t xml:space="preserve"> ותעביר את החלטתה בכתב לממשלה בתוך </w:t>
            </w:r>
            <w:r>
              <w:rPr>
                <w:rFonts w:hint="cs"/>
                <w:rtl/>
              </w:rPr>
              <w:t>שבעה</w:t>
            </w:r>
            <w:r w:rsidRPr="00F25A3D">
              <w:rPr>
                <w:rtl/>
              </w:rPr>
              <w:t xml:space="preserve"> ימים מפניית השר; לא זומן המועמד לשימוע, רשאית הוועדה להעביר לממשלה את המלצתה בהתאם לחומר שיועבר לעיונה על ידי השר בתוך יומיים נוספים. </w:t>
            </w:r>
          </w:p>
        </w:tc>
      </w:tr>
      <w:tr w:rsidR="00AD56AB" w14:paraId="21F2B381" w14:textId="77777777" w:rsidTr="00AD56AB">
        <w:trPr>
          <w:cantSplit/>
        </w:trPr>
        <w:tc>
          <w:tcPr>
            <w:tcW w:w="1869" w:type="dxa"/>
          </w:tcPr>
          <w:p w14:paraId="13EAA069" w14:textId="77777777" w:rsidR="00AD56AB" w:rsidRDefault="00AD56AB" w:rsidP="00AD56AB">
            <w:pPr>
              <w:pStyle w:val="TableSideHeading"/>
              <w:rPr>
                <w:rtl/>
              </w:rPr>
            </w:pPr>
          </w:p>
        </w:tc>
        <w:tc>
          <w:tcPr>
            <w:tcW w:w="624" w:type="dxa"/>
          </w:tcPr>
          <w:p w14:paraId="2B18A14E" w14:textId="77777777" w:rsidR="00AD56AB" w:rsidRDefault="00AD56AB" w:rsidP="00AD56AB">
            <w:pPr>
              <w:pStyle w:val="TableText"/>
            </w:pPr>
          </w:p>
        </w:tc>
        <w:tc>
          <w:tcPr>
            <w:tcW w:w="624" w:type="dxa"/>
          </w:tcPr>
          <w:p w14:paraId="6AF0F9E9" w14:textId="77777777" w:rsidR="00AD56AB" w:rsidRDefault="00AD56AB" w:rsidP="00AD56AB">
            <w:pPr>
              <w:pStyle w:val="TableText"/>
            </w:pPr>
          </w:p>
        </w:tc>
        <w:tc>
          <w:tcPr>
            <w:tcW w:w="624" w:type="dxa"/>
          </w:tcPr>
          <w:p w14:paraId="39B051E9" w14:textId="77777777" w:rsidR="00AD56AB" w:rsidRDefault="00AD56AB" w:rsidP="00AD56AB">
            <w:pPr>
              <w:pStyle w:val="TableText"/>
            </w:pPr>
          </w:p>
        </w:tc>
        <w:tc>
          <w:tcPr>
            <w:tcW w:w="624" w:type="dxa"/>
          </w:tcPr>
          <w:p w14:paraId="3C4331A2" w14:textId="77777777" w:rsidR="00AD56AB" w:rsidRDefault="00AD56AB" w:rsidP="00AD56AB">
            <w:pPr>
              <w:pStyle w:val="TableText"/>
            </w:pPr>
          </w:p>
        </w:tc>
        <w:tc>
          <w:tcPr>
            <w:tcW w:w="624" w:type="dxa"/>
          </w:tcPr>
          <w:p w14:paraId="78D3F375" w14:textId="77777777" w:rsidR="00AD56AB" w:rsidRDefault="00AD56AB" w:rsidP="00AD56AB">
            <w:pPr>
              <w:pStyle w:val="TableText"/>
            </w:pPr>
          </w:p>
        </w:tc>
        <w:tc>
          <w:tcPr>
            <w:tcW w:w="4649" w:type="dxa"/>
          </w:tcPr>
          <w:p w14:paraId="762FC703" w14:textId="0A685C5A" w:rsidR="00AD56AB" w:rsidRPr="00F25A3D" w:rsidRDefault="00AD56AB" w:rsidP="003C6EAC">
            <w:pPr>
              <w:pStyle w:val="TableBlock"/>
              <w:rPr>
                <w:rtl/>
              </w:rPr>
            </w:pPr>
            <w:r w:rsidRPr="00F25A3D">
              <w:rPr>
                <w:rFonts w:hint="cs"/>
                <w:rtl/>
              </w:rPr>
              <w:t>(ז)</w:t>
            </w:r>
            <w:r>
              <w:rPr>
                <w:rtl/>
              </w:rPr>
              <w:t xml:space="preserve"> </w:t>
            </w:r>
            <w:r>
              <w:rPr>
                <w:rtl/>
              </w:rPr>
              <w:tab/>
            </w:r>
            <w:r w:rsidRPr="00F25A3D">
              <w:rPr>
                <w:rtl/>
              </w:rPr>
              <w:t>השר רשאי להאריך את המועדים הקבועים בסעיפים קטנים (ה) ו</w:t>
            </w:r>
            <w:r w:rsidR="003C6EAC">
              <w:rPr>
                <w:rFonts w:hint="cs"/>
                <w:rtl/>
              </w:rPr>
              <w:t>-</w:t>
            </w:r>
            <w:r w:rsidRPr="00F25A3D">
              <w:rPr>
                <w:rtl/>
              </w:rPr>
              <w:t>(ו).</w:t>
            </w:r>
          </w:p>
        </w:tc>
      </w:tr>
      <w:tr w:rsidR="00AD56AB" w14:paraId="7CF1A983" w14:textId="77777777" w:rsidTr="00AD56AB">
        <w:trPr>
          <w:cantSplit/>
        </w:trPr>
        <w:tc>
          <w:tcPr>
            <w:tcW w:w="1869" w:type="dxa"/>
          </w:tcPr>
          <w:p w14:paraId="76DD279D" w14:textId="77777777" w:rsidR="00AD56AB" w:rsidRDefault="00AD56AB" w:rsidP="00AD56AB">
            <w:pPr>
              <w:pStyle w:val="TableSideHeading"/>
              <w:rPr>
                <w:rtl/>
              </w:rPr>
            </w:pPr>
          </w:p>
        </w:tc>
        <w:tc>
          <w:tcPr>
            <w:tcW w:w="624" w:type="dxa"/>
          </w:tcPr>
          <w:p w14:paraId="1D45A461" w14:textId="77777777" w:rsidR="00AD56AB" w:rsidRDefault="00AD56AB" w:rsidP="00AD56AB">
            <w:pPr>
              <w:pStyle w:val="TableText"/>
            </w:pPr>
          </w:p>
        </w:tc>
        <w:tc>
          <w:tcPr>
            <w:tcW w:w="624" w:type="dxa"/>
          </w:tcPr>
          <w:p w14:paraId="13BFD7E9" w14:textId="77777777" w:rsidR="00AD56AB" w:rsidRDefault="00AD56AB" w:rsidP="00AD56AB">
            <w:pPr>
              <w:pStyle w:val="TableText"/>
            </w:pPr>
          </w:p>
        </w:tc>
        <w:tc>
          <w:tcPr>
            <w:tcW w:w="624" w:type="dxa"/>
          </w:tcPr>
          <w:p w14:paraId="41CAC1BD" w14:textId="77777777" w:rsidR="00AD56AB" w:rsidRDefault="00AD56AB" w:rsidP="00AD56AB">
            <w:pPr>
              <w:pStyle w:val="TableText"/>
            </w:pPr>
          </w:p>
        </w:tc>
        <w:tc>
          <w:tcPr>
            <w:tcW w:w="624" w:type="dxa"/>
          </w:tcPr>
          <w:p w14:paraId="1A773D10" w14:textId="77777777" w:rsidR="00AD56AB" w:rsidRDefault="00AD56AB" w:rsidP="00AD56AB">
            <w:pPr>
              <w:pStyle w:val="TableText"/>
            </w:pPr>
          </w:p>
        </w:tc>
        <w:tc>
          <w:tcPr>
            <w:tcW w:w="624" w:type="dxa"/>
          </w:tcPr>
          <w:p w14:paraId="6B6E5AA3" w14:textId="77777777" w:rsidR="00AD56AB" w:rsidRDefault="00AD56AB" w:rsidP="00AD56AB">
            <w:pPr>
              <w:pStyle w:val="TableText"/>
            </w:pPr>
          </w:p>
        </w:tc>
        <w:tc>
          <w:tcPr>
            <w:tcW w:w="4649" w:type="dxa"/>
          </w:tcPr>
          <w:p w14:paraId="03981887" w14:textId="526FEF47" w:rsidR="00AD56AB" w:rsidRPr="00F25A3D" w:rsidRDefault="00AD56AB" w:rsidP="00AD56AB">
            <w:pPr>
              <w:pStyle w:val="TableBlock"/>
              <w:rPr>
                <w:rtl/>
              </w:rPr>
            </w:pPr>
            <w:r w:rsidRPr="00F25A3D">
              <w:rPr>
                <w:rFonts w:hint="cs"/>
                <w:rtl/>
              </w:rPr>
              <w:t>(ח)</w:t>
            </w:r>
            <w:r>
              <w:rPr>
                <w:rtl/>
              </w:rPr>
              <w:t xml:space="preserve"> </w:t>
            </w:r>
            <w:r>
              <w:rPr>
                <w:rtl/>
              </w:rPr>
              <w:tab/>
            </w:r>
            <w:r w:rsidRPr="00F25A3D">
              <w:rPr>
                <w:rtl/>
              </w:rPr>
              <w:t>לא קיימה ועדת השימוע</w:t>
            </w:r>
            <w:r>
              <w:rPr>
                <w:rFonts w:hint="cs"/>
                <w:rtl/>
              </w:rPr>
              <w:t>ים של הכנסת</w:t>
            </w:r>
            <w:r w:rsidRPr="00F25A3D">
              <w:rPr>
                <w:rtl/>
              </w:rPr>
              <w:t xml:space="preserve"> שימוע או לא העבירה את המלצותיה המנומקות בזמנים האמורים בסעיפים קטנים (ה) עד (ז), רשאית הממשלה להשלים את הליך המינוי למשרת הבכיר ללא המלצה כאמור. </w:t>
            </w:r>
          </w:p>
        </w:tc>
      </w:tr>
      <w:tr w:rsidR="00AD56AB" w14:paraId="2A6F1E71" w14:textId="77777777" w:rsidTr="00AD56AB">
        <w:trPr>
          <w:cantSplit/>
        </w:trPr>
        <w:tc>
          <w:tcPr>
            <w:tcW w:w="1869" w:type="dxa"/>
          </w:tcPr>
          <w:p w14:paraId="5E0108D0" w14:textId="77777777" w:rsidR="00AD56AB" w:rsidRDefault="00AD56AB" w:rsidP="00AD56AB">
            <w:pPr>
              <w:pStyle w:val="TableSideHeading"/>
              <w:rPr>
                <w:rtl/>
              </w:rPr>
            </w:pPr>
          </w:p>
        </w:tc>
        <w:tc>
          <w:tcPr>
            <w:tcW w:w="624" w:type="dxa"/>
          </w:tcPr>
          <w:p w14:paraId="68BC0813" w14:textId="77777777" w:rsidR="00AD56AB" w:rsidRDefault="00AD56AB" w:rsidP="00AD56AB">
            <w:pPr>
              <w:pStyle w:val="TableText"/>
            </w:pPr>
          </w:p>
        </w:tc>
        <w:tc>
          <w:tcPr>
            <w:tcW w:w="624" w:type="dxa"/>
          </w:tcPr>
          <w:p w14:paraId="108EAC0E" w14:textId="77777777" w:rsidR="00AD56AB" w:rsidRDefault="00AD56AB" w:rsidP="00AD56AB">
            <w:pPr>
              <w:pStyle w:val="TableText"/>
            </w:pPr>
          </w:p>
        </w:tc>
        <w:tc>
          <w:tcPr>
            <w:tcW w:w="624" w:type="dxa"/>
          </w:tcPr>
          <w:p w14:paraId="4C6B3ED2" w14:textId="77777777" w:rsidR="00AD56AB" w:rsidRDefault="00AD56AB" w:rsidP="00AD56AB">
            <w:pPr>
              <w:pStyle w:val="TableText"/>
            </w:pPr>
          </w:p>
        </w:tc>
        <w:tc>
          <w:tcPr>
            <w:tcW w:w="624" w:type="dxa"/>
          </w:tcPr>
          <w:p w14:paraId="4955DECC" w14:textId="77777777" w:rsidR="00AD56AB" w:rsidRDefault="00AD56AB" w:rsidP="00AD56AB">
            <w:pPr>
              <w:pStyle w:val="TableText"/>
            </w:pPr>
          </w:p>
        </w:tc>
        <w:tc>
          <w:tcPr>
            <w:tcW w:w="624" w:type="dxa"/>
          </w:tcPr>
          <w:p w14:paraId="7E511026" w14:textId="77777777" w:rsidR="00AD56AB" w:rsidRDefault="00AD56AB" w:rsidP="00AD56AB">
            <w:pPr>
              <w:pStyle w:val="TableText"/>
            </w:pPr>
          </w:p>
        </w:tc>
        <w:tc>
          <w:tcPr>
            <w:tcW w:w="4649" w:type="dxa"/>
          </w:tcPr>
          <w:p w14:paraId="06E56C0F" w14:textId="18FE0497" w:rsidR="00AD56AB" w:rsidRPr="00B72A92" w:rsidRDefault="00AD56AB" w:rsidP="00AD56AB">
            <w:pPr>
              <w:pStyle w:val="TableBlock"/>
              <w:rPr>
                <w:rtl/>
              </w:rPr>
            </w:pPr>
            <w:r>
              <w:rPr>
                <w:rFonts w:hint="cs"/>
                <w:rtl/>
              </w:rPr>
              <w:t>(ט)</w:t>
            </w:r>
            <w:r>
              <w:rPr>
                <w:rtl/>
              </w:rPr>
              <w:t xml:space="preserve"> </w:t>
            </w:r>
            <w:r>
              <w:rPr>
                <w:rtl/>
              </w:rPr>
              <w:tab/>
            </w:r>
            <w:r w:rsidRPr="00B72A92">
              <w:rPr>
                <w:rtl/>
              </w:rPr>
              <w:t>השר המוסמך להציע את מינוי המועמד יפרסם את מסקנות ועדת הכשירות כאמור בסעיף קטן (ג) ואת המלצות ועדת השימוע</w:t>
            </w:r>
            <w:r>
              <w:rPr>
                <w:rFonts w:hint="cs"/>
                <w:rtl/>
              </w:rPr>
              <w:t>ים</w:t>
            </w:r>
            <w:r w:rsidRPr="00B72A92">
              <w:rPr>
                <w:rtl/>
              </w:rPr>
              <w:t xml:space="preserve"> של הכנסת ביחס למועמד למשרת בכיר יחד עם </w:t>
            </w:r>
            <w:r>
              <w:rPr>
                <w:rFonts w:hint="cs"/>
                <w:rtl/>
              </w:rPr>
              <w:t>התיעוד המצולם של</w:t>
            </w:r>
            <w:r w:rsidRPr="00B72A92">
              <w:rPr>
                <w:rtl/>
              </w:rPr>
              <w:t xml:space="preserve"> השימוע שנערך לו כאמור בסעיף קטן (ה), למעט חלקים מההמלצות ומה</w:t>
            </w:r>
            <w:r>
              <w:rPr>
                <w:rFonts w:hint="cs"/>
                <w:rtl/>
              </w:rPr>
              <w:t>תיעוד המצולם</w:t>
            </w:r>
            <w:r w:rsidRPr="00B72A92">
              <w:rPr>
                <w:rtl/>
              </w:rPr>
              <w:t xml:space="preserve"> שוועדת השימוע</w:t>
            </w:r>
            <w:r>
              <w:rPr>
                <w:rFonts w:hint="cs"/>
                <w:rtl/>
              </w:rPr>
              <w:t>ים</w:t>
            </w:r>
            <w:r w:rsidRPr="00B72A92">
              <w:rPr>
                <w:rtl/>
              </w:rPr>
              <w:t xml:space="preserve"> קבעה כי אין לפרסמם מטעמי צנעת הפרט או מטעמים ביטחוניים, חמישה ימים לפני המועד המתוכנן להחלטת ממשלה בדבר מינויו ולאחר שנתן המועמד את הסכמתו להצעת מינויו לאישור סופי של הממשלה; אין לפרסם את מסקנות ועדת הכשירות, המלצות ועדת השימוע</w:t>
            </w:r>
            <w:r>
              <w:rPr>
                <w:rFonts w:hint="cs"/>
                <w:rtl/>
              </w:rPr>
              <w:t>ים</w:t>
            </w:r>
            <w:r w:rsidRPr="00B72A92">
              <w:rPr>
                <w:rtl/>
              </w:rPr>
              <w:t xml:space="preserve"> או צילום של שימוע כאמור, במלואם או בחלקם, שלא לפי סעיף קטן זה. </w:t>
            </w:r>
          </w:p>
        </w:tc>
      </w:tr>
      <w:tr w:rsidR="00AD56AB" w14:paraId="046B1429" w14:textId="77777777" w:rsidTr="00AD56AB">
        <w:trPr>
          <w:cantSplit/>
        </w:trPr>
        <w:tc>
          <w:tcPr>
            <w:tcW w:w="1869" w:type="dxa"/>
          </w:tcPr>
          <w:p w14:paraId="03EFA83A" w14:textId="77777777" w:rsidR="00AD56AB" w:rsidRDefault="00AD56AB" w:rsidP="00AD56AB">
            <w:pPr>
              <w:pStyle w:val="TableSideHeading"/>
              <w:rPr>
                <w:rtl/>
              </w:rPr>
            </w:pPr>
          </w:p>
        </w:tc>
        <w:tc>
          <w:tcPr>
            <w:tcW w:w="624" w:type="dxa"/>
          </w:tcPr>
          <w:p w14:paraId="1C155E03" w14:textId="77777777" w:rsidR="00AD56AB" w:rsidRDefault="00AD56AB" w:rsidP="00AD56AB">
            <w:pPr>
              <w:pStyle w:val="TableText"/>
            </w:pPr>
          </w:p>
        </w:tc>
        <w:tc>
          <w:tcPr>
            <w:tcW w:w="624" w:type="dxa"/>
          </w:tcPr>
          <w:p w14:paraId="7AC4619E" w14:textId="77777777" w:rsidR="00AD56AB" w:rsidRDefault="00AD56AB" w:rsidP="00AD56AB">
            <w:pPr>
              <w:pStyle w:val="TableText"/>
            </w:pPr>
          </w:p>
        </w:tc>
        <w:tc>
          <w:tcPr>
            <w:tcW w:w="624" w:type="dxa"/>
          </w:tcPr>
          <w:p w14:paraId="5AE1E401" w14:textId="77777777" w:rsidR="00AD56AB" w:rsidRDefault="00AD56AB" w:rsidP="00AD56AB">
            <w:pPr>
              <w:pStyle w:val="TableText"/>
            </w:pPr>
          </w:p>
        </w:tc>
        <w:tc>
          <w:tcPr>
            <w:tcW w:w="624" w:type="dxa"/>
          </w:tcPr>
          <w:p w14:paraId="26F4F313" w14:textId="77777777" w:rsidR="00AD56AB" w:rsidRDefault="00AD56AB" w:rsidP="00AD56AB">
            <w:pPr>
              <w:pStyle w:val="TableText"/>
            </w:pPr>
          </w:p>
        </w:tc>
        <w:tc>
          <w:tcPr>
            <w:tcW w:w="624" w:type="dxa"/>
          </w:tcPr>
          <w:p w14:paraId="1E1DEB48" w14:textId="77777777" w:rsidR="00AD56AB" w:rsidRDefault="00AD56AB" w:rsidP="00AD56AB">
            <w:pPr>
              <w:pStyle w:val="TableText"/>
            </w:pPr>
          </w:p>
        </w:tc>
        <w:tc>
          <w:tcPr>
            <w:tcW w:w="4649" w:type="dxa"/>
          </w:tcPr>
          <w:p w14:paraId="7CD7F8A7" w14:textId="367971BE" w:rsidR="00AD56AB" w:rsidRPr="00B72A92" w:rsidRDefault="00AD56AB" w:rsidP="00AD56AB">
            <w:pPr>
              <w:pStyle w:val="TableBlock"/>
              <w:rPr>
                <w:rtl/>
              </w:rPr>
            </w:pPr>
            <w:r>
              <w:rPr>
                <w:rFonts w:hint="cs"/>
                <w:rtl/>
              </w:rPr>
              <w:t>(י)</w:t>
            </w:r>
            <w:r>
              <w:rPr>
                <w:rtl/>
              </w:rPr>
              <w:t xml:space="preserve"> </w:t>
            </w:r>
            <w:r>
              <w:rPr>
                <w:rtl/>
              </w:rPr>
              <w:tab/>
            </w:r>
            <w:r w:rsidRPr="00B72A92">
              <w:rPr>
                <w:rtl/>
              </w:rPr>
              <w:t>אין מוסיפים מגבלות על ההליכים הקבועים בסעיף זה לאיתור, הצעה ומינוי של מועמדים למשרת בכיר אלא בחוק."</w:t>
            </w:r>
          </w:p>
        </w:tc>
      </w:tr>
      <w:tr w:rsidR="00AD56AB" w14:paraId="54BBEDFD" w14:textId="77777777" w:rsidTr="00AD56AB">
        <w:trPr>
          <w:cantSplit/>
        </w:trPr>
        <w:tc>
          <w:tcPr>
            <w:tcW w:w="1869" w:type="dxa"/>
          </w:tcPr>
          <w:p w14:paraId="1AF1152E" w14:textId="77777777" w:rsidR="00AD56AB" w:rsidRDefault="00AD56AB" w:rsidP="00AD56AB">
            <w:pPr>
              <w:pStyle w:val="TableSideHeading"/>
              <w:keepLines w:val="0"/>
            </w:pPr>
            <w:r>
              <w:rPr>
                <w:rFonts w:hint="cs"/>
                <w:rtl/>
              </w:rPr>
              <w:t>תיקון סעיף 12</w:t>
            </w:r>
          </w:p>
        </w:tc>
        <w:tc>
          <w:tcPr>
            <w:tcW w:w="624" w:type="dxa"/>
          </w:tcPr>
          <w:p w14:paraId="2DC6469A" w14:textId="77777777" w:rsidR="00AD56AB" w:rsidRDefault="00AD56AB" w:rsidP="00AD56AB">
            <w:pPr>
              <w:pStyle w:val="TableText"/>
              <w:keepLines w:val="0"/>
            </w:pPr>
            <w:r>
              <w:rPr>
                <w:rFonts w:hint="cs"/>
                <w:rtl/>
              </w:rPr>
              <w:t>4.</w:t>
            </w:r>
          </w:p>
        </w:tc>
        <w:tc>
          <w:tcPr>
            <w:tcW w:w="7145" w:type="dxa"/>
            <w:gridSpan w:val="5"/>
          </w:tcPr>
          <w:p w14:paraId="2A8F40F6" w14:textId="60ABA4B6" w:rsidR="00AD56AB" w:rsidRPr="00C34DE2" w:rsidRDefault="00AD56AB" w:rsidP="00AD56AB">
            <w:pPr>
              <w:pStyle w:val="TableBlock"/>
            </w:pPr>
            <w:r>
              <w:rPr>
                <w:rFonts w:hint="cs"/>
                <w:rtl/>
              </w:rPr>
              <w:t xml:space="preserve">בסעיף 12 לחוק העיקרי, אחרי </w:t>
            </w:r>
            <w:r>
              <w:rPr>
                <w:rtl/>
              </w:rPr>
              <w:t>"להוראות חוק זה"</w:t>
            </w:r>
            <w:r w:rsidRPr="000A5130">
              <w:rPr>
                <w:rtl/>
              </w:rPr>
              <w:t xml:space="preserve"> יבוא "ו</w:t>
            </w:r>
            <w:r>
              <w:rPr>
                <w:rFonts w:hint="cs"/>
                <w:rtl/>
              </w:rPr>
              <w:t>ל</w:t>
            </w:r>
            <w:r w:rsidRPr="000A5130">
              <w:rPr>
                <w:rtl/>
              </w:rPr>
              <w:t>סעיף 34א לחוק</w:t>
            </w:r>
            <w:r>
              <w:rPr>
                <w:rFonts w:hint="cs"/>
                <w:rtl/>
              </w:rPr>
              <w:t>-</w:t>
            </w:r>
            <w:r w:rsidRPr="000A5130">
              <w:rPr>
                <w:rtl/>
              </w:rPr>
              <w:t>יסוד: הממשלה"</w:t>
            </w:r>
            <w:r w:rsidR="003C6EAC">
              <w:rPr>
                <w:rFonts w:hint="cs"/>
                <w:rtl/>
              </w:rPr>
              <w:t>,</w:t>
            </w:r>
            <w:r>
              <w:rPr>
                <w:rFonts w:hint="cs"/>
                <w:rtl/>
              </w:rPr>
              <w:t xml:space="preserve"> ו</w:t>
            </w:r>
            <w:r w:rsidRPr="000A5130">
              <w:rPr>
                <w:rtl/>
              </w:rPr>
              <w:t>המילים "ועל המינוי לא תחול חובת המכרז לפי סעיף 19" – יימחקו.</w:t>
            </w:r>
          </w:p>
        </w:tc>
      </w:tr>
      <w:tr w:rsidR="00AD56AB" w14:paraId="3817F995" w14:textId="77777777" w:rsidTr="00AD56AB">
        <w:trPr>
          <w:cantSplit/>
        </w:trPr>
        <w:tc>
          <w:tcPr>
            <w:tcW w:w="1869" w:type="dxa"/>
          </w:tcPr>
          <w:p w14:paraId="48A5EDD5" w14:textId="77777777" w:rsidR="00AD56AB" w:rsidRDefault="00AD56AB" w:rsidP="00AD56AB">
            <w:pPr>
              <w:pStyle w:val="TableSideHeading"/>
            </w:pPr>
            <w:r>
              <w:rPr>
                <w:rFonts w:hint="cs"/>
                <w:rtl/>
              </w:rPr>
              <w:t>תיקון פקודת המשטרה</w:t>
            </w:r>
          </w:p>
        </w:tc>
        <w:tc>
          <w:tcPr>
            <w:tcW w:w="624" w:type="dxa"/>
          </w:tcPr>
          <w:p w14:paraId="20A1E5F0" w14:textId="77777777" w:rsidR="00AD56AB" w:rsidRDefault="00AD56AB" w:rsidP="00AD56AB">
            <w:pPr>
              <w:pStyle w:val="TableText"/>
            </w:pPr>
            <w:r>
              <w:rPr>
                <w:rFonts w:hint="cs"/>
                <w:rtl/>
              </w:rPr>
              <w:t>5.</w:t>
            </w:r>
          </w:p>
        </w:tc>
        <w:tc>
          <w:tcPr>
            <w:tcW w:w="7145" w:type="dxa"/>
            <w:gridSpan w:val="5"/>
          </w:tcPr>
          <w:p w14:paraId="7DFEEEB1" w14:textId="77777777" w:rsidR="00AD56AB" w:rsidRPr="00292646" w:rsidRDefault="00AD56AB" w:rsidP="00AD56AB">
            <w:pPr>
              <w:pStyle w:val="TableBlock"/>
            </w:pPr>
            <w:r w:rsidRPr="00292646">
              <w:rPr>
                <w:rFonts w:hint="cs"/>
                <w:rtl/>
              </w:rPr>
              <w:t xml:space="preserve">בפקודת המשטרה </w:t>
            </w:r>
            <w:r w:rsidRPr="00292646">
              <w:rPr>
                <w:rtl/>
              </w:rPr>
              <w:t xml:space="preserve">[נוסח חדש], </w:t>
            </w:r>
            <w:proofErr w:type="spellStart"/>
            <w:r w:rsidRPr="00292646">
              <w:rPr>
                <w:rtl/>
              </w:rPr>
              <w:t>התשל"א</w:t>
            </w:r>
            <w:proofErr w:type="spellEnd"/>
            <w:r w:rsidRPr="00292646">
              <w:rPr>
                <w:rFonts w:hint="cs"/>
                <w:rtl/>
              </w:rPr>
              <w:t>–</w:t>
            </w:r>
            <w:r w:rsidRPr="00292646">
              <w:rPr>
                <w:rtl/>
              </w:rPr>
              <w:t>1971</w:t>
            </w:r>
            <w:r w:rsidRPr="00292646">
              <w:rPr>
                <w:vertAlign w:val="superscript"/>
                <w:rtl/>
              </w:rPr>
              <w:footnoteReference w:id="4"/>
            </w:r>
            <w:r w:rsidRPr="00292646">
              <w:rPr>
                <w:rtl/>
              </w:rPr>
              <w:t xml:space="preserve"> –</w:t>
            </w:r>
          </w:p>
        </w:tc>
      </w:tr>
      <w:tr w:rsidR="00AD56AB" w14:paraId="78A08B9F" w14:textId="77777777" w:rsidTr="00AD56AB">
        <w:trPr>
          <w:cantSplit/>
        </w:trPr>
        <w:tc>
          <w:tcPr>
            <w:tcW w:w="1869" w:type="dxa"/>
          </w:tcPr>
          <w:p w14:paraId="0ACE9795" w14:textId="77777777" w:rsidR="00AD56AB" w:rsidRDefault="00AD56AB" w:rsidP="00AD56AB">
            <w:pPr>
              <w:pStyle w:val="TableSideHeading"/>
              <w:rPr>
                <w:rtl/>
              </w:rPr>
            </w:pPr>
          </w:p>
        </w:tc>
        <w:tc>
          <w:tcPr>
            <w:tcW w:w="624" w:type="dxa"/>
          </w:tcPr>
          <w:p w14:paraId="3299E96D" w14:textId="77777777" w:rsidR="00AD56AB" w:rsidRDefault="00AD56AB" w:rsidP="00AD56AB">
            <w:pPr>
              <w:pStyle w:val="TableText"/>
              <w:rPr>
                <w:rtl/>
              </w:rPr>
            </w:pPr>
          </w:p>
        </w:tc>
        <w:tc>
          <w:tcPr>
            <w:tcW w:w="7145" w:type="dxa"/>
            <w:gridSpan w:val="5"/>
          </w:tcPr>
          <w:p w14:paraId="559CBA36" w14:textId="6B0DCEF4" w:rsidR="00AD56AB" w:rsidRDefault="00AD56AB" w:rsidP="003C6EAC">
            <w:pPr>
              <w:pStyle w:val="TableBlock"/>
              <w:rPr>
                <w:rtl/>
              </w:rPr>
            </w:pPr>
            <w:r w:rsidRPr="0072223D">
              <w:rPr>
                <w:rtl/>
              </w:rPr>
              <w:t>(1)</w:t>
            </w:r>
            <w:r w:rsidR="003C6EAC">
              <w:rPr>
                <w:rtl/>
              </w:rPr>
              <w:tab/>
            </w:r>
            <w:r w:rsidRPr="0072223D">
              <w:rPr>
                <w:rtl/>
              </w:rPr>
              <w:t>בסעיף 8א, בסופו יבוא "בכפוף להוראות סעיף 34א לחוק</w:t>
            </w:r>
            <w:r>
              <w:rPr>
                <w:rFonts w:hint="cs"/>
                <w:rtl/>
              </w:rPr>
              <w:t>-</w:t>
            </w:r>
            <w:r w:rsidRPr="0072223D">
              <w:rPr>
                <w:rtl/>
              </w:rPr>
              <w:t>יסוד: הממשלה</w:t>
            </w:r>
            <w:r>
              <w:rPr>
                <w:rFonts w:hint="cs"/>
                <w:rtl/>
              </w:rPr>
              <w:t>,</w:t>
            </w:r>
            <w:r w:rsidRPr="0072223D">
              <w:rPr>
                <w:rtl/>
              </w:rPr>
              <w:t xml:space="preserve"> וסעיף 6</w:t>
            </w:r>
            <w:r>
              <w:rPr>
                <w:rFonts w:hint="cs"/>
                <w:rtl/>
              </w:rPr>
              <w:t>ג</w:t>
            </w:r>
            <w:r w:rsidRPr="0072223D">
              <w:rPr>
                <w:rtl/>
              </w:rPr>
              <w:t xml:space="preserve"> לחוק שירות המדינה (מינויים)</w:t>
            </w:r>
            <w:r>
              <w:rPr>
                <w:rFonts w:hint="cs"/>
                <w:rtl/>
              </w:rPr>
              <w:t>,</w:t>
            </w:r>
            <w:r w:rsidRPr="0072223D">
              <w:rPr>
                <w:rtl/>
              </w:rPr>
              <w:t xml:space="preserve"> </w:t>
            </w:r>
            <w:proofErr w:type="spellStart"/>
            <w:r>
              <w:rPr>
                <w:rFonts w:hint="cs"/>
                <w:rtl/>
              </w:rPr>
              <w:t>ה</w:t>
            </w:r>
            <w:r w:rsidRPr="0072223D">
              <w:rPr>
                <w:rtl/>
              </w:rPr>
              <w:t>תשי"ט</w:t>
            </w:r>
            <w:proofErr w:type="spellEnd"/>
            <w:r>
              <w:rPr>
                <w:rFonts w:hint="cs"/>
                <w:rtl/>
              </w:rPr>
              <w:t>–</w:t>
            </w:r>
            <w:r w:rsidRPr="0072223D">
              <w:rPr>
                <w:rtl/>
              </w:rPr>
              <w:t>1959"</w:t>
            </w:r>
            <w:r w:rsidR="003C6EAC">
              <w:rPr>
                <w:rFonts w:hint="cs"/>
                <w:rtl/>
              </w:rPr>
              <w:t>;</w:t>
            </w:r>
          </w:p>
        </w:tc>
      </w:tr>
      <w:tr w:rsidR="00AD56AB" w14:paraId="1225D155" w14:textId="77777777" w:rsidTr="00AD56AB">
        <w:trPr>
          <w:cantSplit/>
        </w:trPr>
        <w:tc>
          <w:tcPr>
            <w:tcW w:w="1869" w:type="dxa"/>
          </w:tcPr>
          <w:p w14:paraId="42194314" w14:textId="77777777" w:rsidR="00AD56AB" w:rsidRDefault="00AD56AB" w:rsidP="00AD56AB">
            <w:pPr>
              <w:pStyle w:val="TableSideHeading"/>
              <w:rPr>
                <w:rtl/>
              </w:rPr>
            </w:pPr>
          </w:p>
        </w:tc>
        <w:tc>
          <w:tcPr>
            <w:tcW w:w="624" w:type="dxa"/>
          </w:tcPr>
          <w:p w14:paraId="5E2F3AE5" w14:textId="77777777" w:rsidR="00AD56AB" w:rsidRDefault="00AD56AB" w:rsidP="00AD56AB">
            <w:pPr>
              <w:pStyle w:val="TableText"/>
              <w:rPr>
                <w:rtl/>
              </w:rPr>
            </w:pPr>
          </w:p>
        </w:tc>
        <w:tc>
          <w:tcPr>
            <w:tcW w:w="7145" w:type="dxa"/>
            <w:gridSpan w:val="5"/>
          </w:tcPr>
          <w:p w14:paraId="54F33ADB" w14:textId="34D921AB" w:rsidR="00AD56AB" w:rsidRPr="000A5130" w:rsidRDefault="00AD56AB" w:rsidP="003C6EAC">
            <w:pPr>
              <w:pStyle w:val="TableBlock"/>
              <w:rPr>
                <w:rtl/>
              </w:rPr>
            </w:pPr>
            <w:r>
              <w:rPr>
                <w:rFonts w:hint="cs"/>
                <w:rtl/>
              </w:rPr>
              <w:t>(2)</w:t>
            </w:r>
            <w:r w:rsidR="003C6EAC">
              <w:rPr>
                <w:rtl/>
              </w:rPr>
              <w:tab/>
            </w:r>
            <w:r w:rsidRPr="00B72A92">
              <w:rPr>
                <w:rtl/>
              </w:rPr>
              <w:t>בסעיף 21, בסופו יבוא "</w:t>
            </w:r>
            <w:r>
              <w:rPr>
                <w:rtl/>
              </w:rPr>
              <w:t>למעט המפקח הכללי של משטרת ישראל</w:t>
            </w:r>
            <w:r w:rsidRPr="00B72A92">
              <w:rPr>
                <w:rtl/>
              </w:rPr>
              <w:t>"</w:t>
            </w:r>
            <w:r>
              <w:rPr>
                <w:rFonts w:hint="cs"/>
                <w:rtl/>
              </w:rPr>
              <w:t>.</w:t>
            </w:r>
          </w:p>
        </w:tc>
      </w:tr>
      <w:tr w:rsidR="00AD56AB" w14:paraId="7337C11F" w14:textId="77777777" w:rsidTr="00AD56AB">
        <w:trPr>
          <w:cantSplit/>
        </w:trPr>
        <w:tc>
          <w:tcPr>
            <w:tcW w:w="1869" w:type="dxa"/>
          </w:tcPr>
          <w:p w14:paraId="4FDC6153" w14:textId="77777777" w:rsidR="00AD56AB" w:rsidRDefault="00AD56AB" w:rsidP="00AD56AB">
            <w:pPr>
              <w:pStyle w:val="TableSideHeading"/>
              <w:rPr>
                <w:rtl/>
              </w:rPr>
            </w:pPr>
            <w:r>
              <w:rPr>
                <w:rFonts w:hint="cs"/>
                <w:rtl/>
              </w:rPr>
              <w:t>תיקון חוק שירות הביטחון הכללי</w:t>
            </w:r>
          </w:p>
        </w:tc>
        <w:tc>
          <w:tcPr>
            <w:tcW w:w="624" w:type="dxa"/>
          </w:tcPr>
          <w:p w14:paraId="548E96E0" w14:textId="77777777" w:rsidR="00AD56AB" w:rsidRDefault="00AD56AB" w:rsidP="00AD56AB">
            <w:pPr>
              <w:pStyle w:val="TableText"/>
              <w:rPr>
                <w:rtl/>
              </w:rPr>
            </w:pPr>
            <w:r>
              <w:rPr>
                <w:rFonts w:hint="cs"/>
                <w:rtl/>
              </w:rPr>
              <w:t>6.</w:t>
            </w:r>
          </w:p>
        </w:tc>
        <w:tc>
          <w:tcPr>
            <w:tcW w:w="7145" w:type="dxa"/>
            <w:gridSpan w:val="5"/>
          </w:tcPr>
          <w:p w14:paraId="7D3EF486" w14:textId="1C9299EE" w:rsidR="00AD56AB" w:rsidRPr="00B72A92" w:rsidRDefault="00AD56AB" w:rsidP="00AD56AB">
            <w:pPr>
              <w:pStyle w:val="TableBlock"/>
              <w:rPr>
                <w:rtl/>
              </w:rPr>
            </w:pPr>
            <w:r>
              <w:rPr>
                <w:rFonts w:hint="cs"/>
                <w:rtl/>
              </w:rPr>
              <w:t xml:space="preserve">בחוק שירות הביטחון </w:t>
            </w:r>
            <w:r w:rsidRPr="000A5130">
              <w:rPr>
                <w:rtl/>
              </w:rPr>
              <w:t xml:space="preserve">הכללי, </w:t>
            </w:r>
            <w:proofErr w:type="spellStart"/>
            <w:r w:rsidRPr="000A5130">
              <w:rPr>
                <w:rtl/>
              </w:rPr>
              <w:t>התשס"ב</w:t>
            </w:r>
            <w:proofErr w:type="spellEnd"/>
            <w:r>
              <w:rPr>
                <w:rFonts w:hint="cs"/>
                <w:rtl/>
              </w:rPr>
              <w:t>–</w:t>
            </w:r>
            <w:r w:rsidRPr="000A5130">
              <w:rPr>
                <w:rtl/>
              </w:rPr>
              <w:t>2002</w:t>
            </w:r>
            <w:r w:rsidRPr="00292646">
              <w:rPr>
                <w:rStyle w:val="a5"/>
                <w:rFonts w:ascii="David" w:hAnsi="David"/>
                <w:sz w:val="26"/>
                <w:rtl/>
              </w:rPr>
              <w:footnoteReference w:id="5"/>
            </w:r>
            <w:r>
              <w:rPr>
                <w:rFonts w:hint="cs"/>
                <w:rtl/>
              </w:rPr>
              <w:t>, בסעיף 3</w:t>
            </w:r>
            <w:r w:rsidRPr="000A5130">
              <w:rPr>
                <w:rtl/>
              </w:rPr>
              <w:t xml:space="preserve"> –</w:t>
            </w:r>
          </w:p>
        </w:tc>
      </w:tr>
      <w:tr w:rsidR="00AD56AB" w14:paraId="242471E4" w14:textId="77777777" w:rsidTr="00AD56AB">
        <w:trPr>
          <w:cantSplit/>
        </w:trPr>
        <w:tc>
          <w:tcPr>
            <w:tcW w:w="1869" w:type="dxa"/>
          </w:tcPr>
          <w:p w14:paraId="3CF8B99F" w14:textId="77777777" w:rsidR="00AD56AB" w:rsidRDefault="00AD56AB" w:rsidP="00AD56AB">
            <w:pPr>
              <w:pStyle w:val="TableSideHeading"/>
              <w:rPr>
                <w:rtl/>
              </w:rPr>
            </w:pPr>
          </w:p>
        </w:tc>
        <w:tc>
          <w:tcPr>
            <w:tcW w:w="624" w:type="dxa"/>
          </w:tcPr>
          <w:p w14:paraId="2CF5F03D" w14:textId="77777777" w:rsidR="00AD56AB" w:rsidRDefault="00AD56AB" w:rsidP="00AD56AB">
            <w:pPr>
              <w:pStyle w:val="TableText"/>
              <w:rPr>
                <w:rtl/>
              </w:rPr>
            </w:pPr>
          </w:p>
        </w:tc>
        <w:tc>
          <w:tcPr>
            <w:tcW w:w="7145" w:type="dxa"/>
            <w:gridSpan w:val="5"/>
          </w:tcPr>
          <w:p w14:paraId="720E2814" w14:textId="52C932BB" w:rsidR="00AD56AB" w:rsidRPr="00292646" w:rsidRDefault="00AD56AB" w:rsidP="003C6EAC">
            <w:pPr>
              <w:pStyle w:val="TableBlock"/>
              <w:rPr>
                <w:rtl/>
              </w:rPr>
            </w:pPr>
            <w:r w:rsidRPr="00292646">
              <w:rPr>
                <w:rFonts w:hint="cs"/>
                <w:rtl/>
              </w:rPr>
              <w:t>(</w:t>
            </w:r>
            <w:r>
              <w:rPr>
                <w:rFonts w:hint="cs"/>
                <w:rtl/>
              </w:rPr>
              <w:t>1</w:t>
            </w:r>
            <w:r w:rsidRPr="00292646">
              <w:rPr>
                <w:rFonts w:hint="cs"/>
                <w:rtl/>
              </w:rPr>
              <w:t>)</w:t>
            </w:r>
            <w:r>
              <w:rPr>
                <w:rtl/>
              </w:rPr>
              <w:tab/>
            </w:r>
            <w:r w:rsidRPr="00292646">
              <w:rPr>
                <w:rtl/>
              </w:rPr>
              <w:t xml:space="preserve">בסעיף קטן (א), </w:t>
            </w:r>
            <w:r w:rsidR="003C6EAC">
              <w:rPr>
                <w:rFonts w:hint="cs"/>
                <w:rtl/>
              </w:rPr>
              <w:t>אחרי</w:t>
            </w:r>
            <w:r w:rsidRPr="00292646">
              <w:rPr>
                <w:rtl/>
              </w:rPr>
              <w:t xml:space="preserve"> "הצעת ראש הממשלה" יבוא "בכפוף להוראות סעיף 34א לחוק</w:t>
            </w:r>
            <w:r>
              <w:rPr>
                <w:rFonts w:hint="cs"/>
                <w:rtl/>
              </w:rPr>
              <w:t>-</w:t>
            </w:r>
            <w:r w:rsidRPr="00292646">
              <w:rPr>
                <w:rtl/>
              </w:rPr>
              <w:t>יסוד: הממשלה</w:t>
            </w:r>
            <w:r>
              <w:rPr>
                <w:rFonts w:hint="cs"/>
                <w:rtl/>
              </w:rPr>
              <w:t>,</w:t>
            </w:r>
            <w:r w:rsidRPr="00292646">
              <w:rPr>
                <w:rtl/>
              </w:rPr>
              <w:t xml:space="preserve"> וסעיף 6</w:t>
            </w:r>
            <w:r w:rsidRPr="00292646">
              <w:rPr>
                <w:rFonts w:hint="cs"/>
                <w:rtl/>
              </w:rPr>
              <w:t>ג</w:t>
            </w:r>
            <w:r w:rsidRPr="00292646">
              <w:rPr>
                <w:rtl/>
              </w:rPr>
              <w:t xml:space="preserve"> לחוק שירות המדינה (מינויים)</w:t>
            </w:r>
            <w:r w:rsidRPr="00292646">
              <w:rPr>
                <w:rFonts w:hint="cs"/>
                <w:rtl/>
              </w:rPr>
              <w:t>,</w:t>
            </w:r>
            <w:r w:rsidRPr="00292646">
              <w:rPr>
                <w:rtl/>
              </w:rPr>
              <w:t xml:space="preserve"> </w:t>
            </w:r>
            <w:proofErr w:type="spellStart"/>
            <w:r w:rsidRPr="00292646">
              <w:rPr>
                <w:rFonts w:hint="cs"/>
                <w:rtl/>
              </w:rPr>
              <w:t>ה</w:t>
            </w:r>
            <w:r w:rsidRPr="00292646">
              <w:rPr>
                <w:rtl/>
              </w:rPr>
              <w:t>תשי"ט</w:t>
            </w:r>
            <w:proofErr w:type="spellEnd"/>
            <w:r w:rsidRPr="00292646">
              <w:rPr>
                <w:rFonts w:hint="cs"/>
                <w:rtl/>
              </w:rPr>
              <w:t>–</w:t>
            </w:r>
            <w:r>
              <w:rPr>
                <w:rtl/>
              </w:rPr>
              <w:t>1959</w:t>
            </w:r>
            <w:r w:rsidRPr="00292646">
              <w:rPr>
                <w:rtl/>
              </w:rPr>
              <w:t>"</w:t>
            </w:r>
            <w:r>
              <w:rPr>
                <w:rFonts w:hint="cs"/>
                <w:rtl/>
              </w:rPr>
              <w:t>;</w:t>
            </w:r>
          </w:p>
        </w:tc>
      </w:tr>
      <w:tr w:rsidR="00AD56AB" w14:paraId="4E023599" w14:textId="77777777" w:rsidTr="00AD56AB">
        <w:trPr>
          <w:cantSplit/>
        </w:trPr>
        <w:tc>
          <w:tcPr>
            <w:tcW w:w="1869" w:type="dxa"/>
          </w:tcPr>
          <w:p w14:paraId="2531FD97" w14:textId="77777777" w:rsidR="00AD56AB" w:rsidRDefault="00AD56AB" w:rsidP="00AD56AB">
            <w:pPr>
              <w:pStyle w:val="TableSideHeading"/>
              <w:rPr>
                <w:rtl/>
              </w:rPr>
            </w:pPr>
          </w:p>
        </w:tc>
        <w:tc>
          <w:tcPr>
            <w:tcW w:w="624" w:type="dxa"/>
          </w:tcPr>
          <w:p w14:paraId="09DA4175" w14:textId="77777777" w:rsidR="00AD56AB" w:rsidRDefault="00AD56AB" w:rsidP="00AD56AB">
            <w:pPr>
              <w:pStyle w:val="TableText"/>
              <w:rPr>
                <w:rtl/>
              </w:rPr>
            </w:pPr>
          </w:p>
        </w:tc>
        <w:tc>
          <w:tcPr>
            <w:tcW w:w="7145" w:type="dxa"/>
            <w:gridSpan w:val="5"/>
          </w:tcPr>
          <w:p w14:paraId="150DD071" w14:textId="602D02BD" w:rsidR="00AD56AB" w:rsidRPr="000A5130" w:rsidRDefault="00AD56AB" w:rsidP="00AD56AB">
            <w:pPr>
              <w:pStyle w:val="TableBlock"/>
              <w:rPr>
                <w:rtl/>
              </w:rPr>
            </w:pPr>
            <w:r>
              <w:rPr>
                <w:rFonts w:hint="cs"/>
                <w:rtl/>
              </w:rPr>
              <w:t>(2)</w:t>
            </w:r>
            <w:r>
              <w:rPr>
                <w:rtl/>
              </w:rPr>
              <w:tab/>
            </w:r>
            <w:r w:rsidRPr="000A5130">
              <w:rPr>
                <w:rtl/>
              </w:rPr>
              <w:t>סעי</w:t>
            </w:r>
            <w:r>
              <w:rPr>
                <w:rFonts w:hint="cs"/>
                <w:rtl/>
              </w:rPr>
              <w:t xml:space="preserve">פים קטנים </w:t>
            </w:r>
            <w:r w:rsidRPr="000A5130">
              <w:rPr>
                <w:rtl/>
              </w:rPr>
              <w:t>(ב) ו</w:t>
            </w:r>
            <w:r>
              <w:rPr>
                <w:rFonts w:hint="cs"/>
                <w:rtl/>
              </w:rPr>
              <w:t>-</w:t>
            </w:r>
            <w:r w:rsidRPr="000A5130">
              <w:rPr>
                <w:rtl/>
              </w:rPr>
              <w:t xml:space="preserve">(ג) – </w:t>
            </w:r>
            <w:r>
              <w:rPr>
                <w:rFonts w:hint="cs"/>
                <w:rtl/>
              </w:rPr>
              <w:t>בטלים</w:t>
            </w:r>
            <w:r w:rsidRPr="000A5130">
              <w:rPr>
                <w:rtl/>
              </w:rPr>
              <w:t>.</w:t>
            </w:r>
          </w:p>
        </w:tc>
      </w:tr>
      <w:tr w:rsidR="00AD56AB" w14:paraId="7E965E0A" w14:textId="77777777" w:rsidTr="00AD56AB">
        <w:trPr>
          <w:cantSplit/>
        </w:trPr>
        <w:tc>
          <w:tcPr>
            <w:tcW w:w="1869" w:type="dxa"/>
          </w:tcPr>
          <w:p w14:paraId="45CF116A" w14:textId="77777777" w:rsidR="00AD56AB" w:rsidRDefault="00AD56AB" w:rsidP="00AD56AB">
            <w:pPr>
              <w:pStyle w:val="TableSideHeading"/>
              <w:rPr>
                <w:rtl/>
              </w:rPr>
            </w:pPr>
            <w:r>
              <w:rPr>
                <w:rFonts w:hint="cs"/>
                <w:rtl/>
              </w:rPr>
              <w:t>תיקון פקודת בתי הסוהר</w:t>
            </w:r>
          </w:p>
        </w:tc>
        <w:tc>
          <w:tcPr>
            <w:tcW w:w="624" w:type="dxa"/>
          </w:tcPr>
          <w:p w14:paraId="33DBD963" w14:textId="77777777" w:rsidR="00AD56AB" w:rsidRDefault="00AD56AB" w:rsidP="00AD56AB">
            <w:pPr>
              <w:pStyle w:val="TableText"/>
              <w:rPr>
                <w:rtl/>
              </w:rPr>
            </w:pPr>
            <w:r>
              <w:rPr>
                <w:rFonts w:hint="cs"/>
                <w:rtl/>
              </w:rPr>
              <w:t>7.</w:t>
            </w:r>
          </w:p>
        </w:tc>
        <w:tc>
          <w:tcPr>
            <w:tcW w:w="7145" w:type="dxa"/>
            <w:gridSpan w:val="5"/>
          </w:tcPr>
          <w:p w14:paraId="142F888E" w14:textId="33126E8F" w:rsidR="00AD56AB" w:rsidRPr="00181419" w:rsidRDefault="00AD56AB" w:rsidP="00AD56AB">
            <w:pPr>
              <w:pStyle w:val="TableBlock"/>
              <w:rPr>
                <w:rtl/>
              </w:rPr>
            </w:pPr>
            <w:r w:rsidRPr="00181419">
              <w:rPr>
                <w:rFonts w:hint="cs"/>
                <w:rtl/>
              </w:rPr>
              <w:t>ב</w:t>
            </w:r>
            <w:r w:rsidRPr="00181419">
              <w:rPr>
                <w:rtl/>
              </w:rPr>
              <w:t xml:space="preserve">פקודת בתי הסוהר [נוסח חדש], </w:t>
            </w:r>
            <w:proofErr w:type="spellStart"/>
            <w:r w:rsidRPr="00181419">
              <w:rPr>
                <w:rtl/>
              </w:rPr>
              <w:t>התשל"ב</w:t>
            </w:r>
            <w:proofErr w:type="spellEnd"/>
            <w:r w:rsidRPr="00181419">
              <w:rPr>
                <w:rFonts w:hint="cs"/>
                <w:rtl/>
              </w:rPr>
              <w:t>–</w:t>
            </w:r>
            <w:r w:rsidRPr="00181419">
              <w:rPr>
                <w:rtl/>
              </w:rPr>
              <w:t>1971</w:t>
            </w:r>
            <w:r w:rsidRPr="00292646">
              <w:rPr>
                <w:rFonts w:ascii="David" w:hAnsi="David"/>
                <w:sz w:val="26"/>
                <w:vertAlign w:val="superscript"/>
                <w:rtl/>
              </w:rPr>
              <w:footnoteReference w:id="6"/>
            </w:r>
            <w:r w:rsidRPr="00181419">
              <w:rPr>
                <w:rFonts w:hint="cs"/>
                <w:rtl/>
              </w:rPr>
              <w:t xml:space="preserve">, בסעיף 78, </w:t>
            </w:r>
            <w:r w:rsidRPr="00181419">
              <w:rPr>
                <w:rtl/>
              </w:rPr>
              <w:t>בסופו יבוא "בכפוף להוראות סעיף 34א לחוק</w:t>
            </w:r>
            <w:r>
              <w:rPr>
                <w:rFonts w:hint="cs"/>
                <w:rtl/>
              </w:rPr>
              <w:t>-</w:t>
            </w:r>
            <w:r w:rsidRPr="00181419">
              <w:rPr>
                <w:rtl/>
              </w:rPr>
              <w:t>יסוד: הממשלה</w:t>
            </w:r>
            <w:r>
              <w:rPr>
                <w:rFonts w:hint="cs"/>
                <w:rtl/>
              </w:rPr>
              <w:t>,</w:t>
            </w:r>
            <w:r w:rsidRPr="00181419">
              <w:rPr>
                <w:rtl/>
              </w:rPr>
              <w:t xml:space="preserve"> וסעיף 6</w:t>
            </w:r>
            <w:r>
              <w:rPr>
                <w:rFonts w:hint="cs"/>
                <w:rtl/>
              </w:rPr>
              <w:t>ג</w:t>
            </w:r>
            <w:r w:rsidRPr="00181419">
              <w:rPr>
                <w:rtl/>
              </w:rPr>
              <w:t xml:space="preserve"> לחוק שירות המדינה (מינויים)</w:t>
            </w:r>
            <w:r w:rsidRPr="00181419">
              <w:rPr>
                <w:rFonts w:hint="cs"/>
                <w:rtl/>
              </w:rPr>
              <w:t>,</w:t>
            </w:r>
            <w:r w:rsidRPr="00181419">
              <w:rPr>
                <w:rtl/>
              </w:rPr>
              <w:t xml:space="preserve"> </w:t>
            </w:r>
            <w:proofErr w:type="spellStart"/>
            <w:r w:rsidRPr="00181419">
              <w:rPr>
                <w:rFonts w:hint="cs"/>
                <w:rtl/>
              </w:rPr>
              <w:t>ה</w:t>
            </w:r>
            <w:r w:rsidRPr="00181419">
              <w:rPr>
                <w:rtl/>
              </w:rPr>
              <w:t>תשי"ט</w:t>
            </w:r>
            <w:proofErr w:type="spellEnd"/>
            <w:r w:rsidRPr="00181419">
              <w:rPr>
                <w:rFonts w:hint="cs"/>
                <w:rtl/>
              </w:rPr>
              <w:t>–</w:t>
            </w:r>
            <w:r w:rsidRPr="00181419">
              <w:rPr>
                <w:rtl/>
              </w:rPr>
              <w:t>1959"</w:t>
            </w:r>
            <w:r>
              <w:rPr>
                <w:rFonts w:hint="cs"/>
                <w:rtl/>
              </w:rPr>
              <w:t>.</w:t>
            </w:r>
          </w:p>
        </w:tc>
      </w:tr>
      <w:tr w:rsidR="00AD56AB" w14:paraId="1724AAEE" w14:textId="77777777" w:rsidTr="00AD56AB">
        <w:trPr>
          <w:cantSplit/>
        </w:trPr>
        <w:tc>
          <w:tcPr>
            <w:tcW w:w="1869" w:type="dxa"/>
          </w:tcPr>
          <w:p w14:paraId="69A29726" w14:textId="77777777" w:rsidR="00AD56AB" w:rsidRDefault="00AD56AB" w:rsidP="00AD56AB">
            <w:pPr>
              <w:pStyle w:val="TableSideHeading"/>
              <w:rPr>
                <w:rtl/>
              </w:rPr>
            </w:pPr>
            <w:r w:rsidRPr="0072223D">
              <w:rPr>
                <w:rFonts w:hint="eastAsia"/>
                <w:rtl/>
              </w:rPr>
              <w:t>תיקון</w:t>
            </w:r>
            <w:r w:rsidRPr="0072223D">
              <w:rPr>
                <w:rtl/>
              </w:rPr>
              <w:t xml:space="preserve"> חוק רשות מקרקעי ישראל</w:t>
            </w:r>
          </w:p>
        </w:tc>
        <w:tc>
          <w:tcPr>
            <w:tcW w:w="624" w:type="dxa"/>
          </w:tcPr>
          <w:p w14:paraId="1D8D6DD7" w14:textId="77777777" w:rsidR="00AD56AB" w:rsidRDefault="00AD56AB" w:rsidP="00AD56AB">
            <w:pPr>
              <w:pStyle w:val="TableText"/>
              <w:rPr>
                <w:rtl/>
              </w:rPr>
            </w:pPr>
            <w:r>
              <w:rPr>
                <w:rFonts w:hint="cs"/>
                <w:rtl/>
              </w:rPr>
              <w:t>8.</w:t>
            </w:r>
          </w:p>
        </w:tc>
        <w:tc>
          <w:tcPr>
            <w:tcW w:w="7145" w:type="dxa"/>
            <w:gridSpan w:val="5"/>
          </w:tcPr>
          <w:p w14:paraId="55BB8D32" w14:textId="5EA878A1" w:rsidR="00AD56AB" w:rsidRPr="00292646" w:rsidRDefault="00AD56AB" w:rsidP="00AD56AB">
            <w:pPr>
              <w:pStyle w:val="TableBlock"/>
              <w:rPr>
                <w:rtl/>
              </w:rPr>
            </w:pPr>
            <w:r w:rsidRPr="00292646">
              <w:rPr>
                <w:rtl/>
              </w:rPr>
              <w:t xml:space="preserve">בחוק רשות מקרקעי ישראל, </w:t>
            </w:r>
            <w:proofErr w:type="spellStart"/>
            <w:r w:rsidRPr="00292646">
              <w:rPr>
                <w:rtl/>
              </w:rPr>
              <w:t>התש"ך</w:t>
            </w:r>
            <w:proofErr w:type="spellEnd"/>
            <w:r w:rsidRPr="00292646">
              <w:rPr>
                <w:rFonts w:hint="cs"/>
                <w:rtl/>
              </w:rPr>
              <w:t>–</w:t>
            </w:r>
            <w:r w:rsidRPr="00292646">
              <w:rPr>
                <w:rtl/>
              </w:rPr>
              <w:t>1960</w:t>
            </w:r>
            <w:r w:rsidRPr="00292646">
              <w:rPr>
                <w:rFonts w:ascii="David" w:hAnsi="David"/>
                <w:sz w:val="26"/>
                <w:vertAlign w:val="superscript"/>
                <w:rtl/>
              </w:rPr>
              <w:footnoteReference w:id="7"/>
            </w:r>
            <w:r w:rsidRPr="00292646">
              <w:rPr>
                <w:rFonts w:hint="cs"/>
                <w:rtl/>
              </w:rPr>
              <w:t xml:space="preserve">, </w:t>
            </w:r>
            <w:r w:rsidRPr="00292646">
              <w:rPr>
                <w:rtl/>
              </w:rPr>
              <w:t>בסעיף 2</w:t>
            </w:r>
            <w:r w:rsidRPr="00292646">
              <w:rPr>
                <w:rFonts w:hint="cs"/>
                <w:rtl/>
              </w:rPr>
              <w:t xml:space="preserve"> </w:t>
            </w:r>
            <w:r w:rsidRPr="00292646">
              <w:rPr>
                <w:rFonts w:hint="eastAsia"/>
                <w:rtl/>
              </w:rPr>
              <w:t>–</w:t>
            </w:r>
          </w:p>
        </w:tc>
      </w:tr>
      <w:tr w:rsidR="00AD56AB" w14:paraId="698C0D0E" w14:textId="77777777" w:rsidTr="00AD56AB">
        <w:trPr>
          <w:cantSplit/>
        </w:trPr>
        <w:tc>
          <w:tcPr>
            <w:tcW w:w="1869" w:type="dxa"/>
          </w:tcPr>
          <w:p w14:paraId="74BE3849" w14:textId="77777777" w:rsidR="00AD56AB" w:rsidRDefault="00AD56AB" w:rsidP="00AD56AB">
            <w:pPr>
              <w:pStyle w:val="TableSideHeading"/>
            </w:pPr>
          </w:p>
        </w:tc>
        <w:tc>
          <w:tcPr>
            <w:tcW w:w="624" w:type="dxa"/>
          </w:tcPr>
          <w:p w14:paraId="408241D4" w14:textId="77777777" w:rsidR="00AD56AB" w:rsidRDefault="00AD56AB" w:rsidP="00AD56AB">
            <w:pPr>
              <w:pStyle w:val="TableText"/>
            </w:pPr>
          </w:p>
        </w:tc>
        <w:tc>
          <w:tcPr>
            <w:tcW w:w="7145" w:type="dxa"/>
            <w:gridSpan w:val="5"/>
          </w:tcPr>
          <w:p w14:paraId="60243EDA" w14:textId="0CA56089" w:rsidR="00AD56AB" w:rsidRDefault="00AD56AB" w:rsidP="003C6EAC">
            <w:pPr>
              <w:pStyle w:val="TableBlock"/>
            </w:pPr>
            <w:r>
              <w:rPr>
                <w:rFonts w:hint="cs"/>
                <w:rtl/>
              </w:rPr>
              <w:t>(1)</w:t>
            </w:r>
            <w:r>
              <w:rPr>
                <w:rtl/>
              </w:rPr>
              <w:t xml:space="preserve"> </w:t>
            </w:r>
            <w:r>
              <w:rPr>
                <w:rtl/>
              </w:rPr>
              <w:tab/>
            </w:r>
            <w:r>
              <w:rPr>
                <w:rFonts w:hint="cs"/>
                <w:rtl/>
              </w:rPr>
              <w:t xml:space="preserve">בסעיף קטן (ב)(1), </w:t>
            </w:r>
            <w:r w:rsidR="003C6EAC">
              <w:rPr>
                <w:rFonts w:hint="cs"/>
                <w:rtl/>
              </w:rPr>
              <w:t>אחרי</w:t>
            </w:r>
            <w:r>
              <w:rPr>
                <w:rtl/>
              </w:rPr>
              <w:t xml:space="preserve"> "ימנו מנהל לרשות" יבוא</w:t>
            </w:r>
            <w:r w:rsidRPr="00EA7C4E">
              <w:rPr>
                <w:rtl/>
              </w:rPr>
              <w:t xml:space="preserve"> "בכפוף להוראות סעיף 34א לחוק</w:t>
            </w:r>
            <w:r>
              <w:rPr>
                <w:rFonts w:hint="cs"/>
                <w:rtl/>
              </w:rPr>
              <w:t>-</w:t>
            </w:r>
            <w:r w:rsidRPr="00EA7C4E">
              <w:rPr>
                <w:rtl/>
              </w:rPr>
              <w:t>יסוד: הממשלה</w:t>
            </w:r>
            <w:r>
              <w:rPr>
                <w:rFonts w:hint="cs"/>
                <w:rtl/>
              </w:rPr>
              <w:t>,</w:t>
            </w:r>
            <w:r w:rsidRPr="00EA7C4E">
              <w:rPr>
                <w:rtl/>
              </w:rPr>
              <w:t xml:space="preserve"> וסעיף 6</w:t>
            </w:r>
            <w:r>
              <w:rPr>
                <w:rFonts w:hint="cs"/>
                <w:rtl/>
              </w:rPr>
              <w:t>ג</w:t>
            </w:r>
            <w:r w:rsidRPr="00EA7C4E">
              <w:rPr>
                <w:rtl/>
              </w:rPr>
              <w:t xml:space="preserve"> לחוק שירות המדינה (מינויים)</w:t>
            </w:r>
            <w:r>
              <w:rPr>
                <w:rFonts w:hint="cs"/>
                <w:rtl/>
              </w:rPr>
              <w:t>,</w:t>
            </w:r>
            <w:r w:rsidRPr="00EA7C4E">
              <w:rPr>
                <w:rtl/>
              </w:rPr>
              <w:t xml:space="preserve"> </w:t>
            </w:r>
            <w:proofErr w:type="spellStart"/>
            <w:r>
              <w:rPr>
                <w:rFonts w:hint="cs"/>
                <w:rtl/>
              </w:rPr>
              <w:t>ה</w:t>
            </w:r>
            <w:r w:rsidRPr="00EA7C4E">
              <w:rPr>
                <w:rtl/>
              </w:rPr>
              <w:t>תשי"ט</w:t>
            </w:r>
            <w:proofErr w:type="spellEnd"/>
            <w:r>
              <w:rPr>
                <w:rFonts w:hint="cs"/>
                <w:rtl/>
              </w:rPr>
              <w:t>–</w:t>
            </w:r>
            <w:r w:rsidRPr="00EA7C4E">
              <w:rPr>
                <w:rtl/>
              </w:rPr>
              <w:t>1959"</w:t>
            </w:r>
            <w:r>
              <w:rPr>
                <w:rFonts w:hint="cs"/>
                <w:rtl/>
              </w:rPr>
              <w:t>,</w:t>
            </w:r>
            <w:r>
              <w:rPr>
                <w:rtl/>
              </w:rPr>
              <w:t xml:space="preserve"> </w:t>
            </w:r>
            <w:r>
              <w:rPr>
                <w:rFonts w:hint="cs"/>
                <w:rtl/>
              </w:rPr>
              <w:t>ו</w:t>
            </w:r>
            <w:r w:rsidRPr="007542ED">
              <w:rPr>
                <w:rtl/>
              </w:rPr>
              <w:t>המילים "לתקופת כהונה בת חמש</w:t>
            </w:r>
            <w:r>
              <w:rPr>
                <w:rtl/>
              </w:rPr>
              <w:t xml:space="preserve"> שנים"</w:t>
            </w:r>
            <w:r>
              <w:rPr>
                <w:rFonts w:hint="cs"/>
                <w:rtl/>
              </w:rPr>
              <w:t xml:space="preserve"> ו</w:t>
            </w:r>
            <w:r w:rsidRPr="007542ED">
              <w:rPr>
                <w:rtl/>
              </w:rPr>
              <w:t xml:space="preserve">המילים "על מינויו של מנהל הרשות לא תחול חובת המכרז לפי סעיף 19 לחוק שירות המדינה (מינויים), </w:t>
            </w:r>
            <w:proofErr w:type="spellStart"/>
            <w:r w:rsidRPr="007542ED">
              <w:rPr>
                <w:rtl/>
              </w:rPr>
              <w:t>התשי"ט</w:t>
            </w:r>
            <w:proofErr w:type="spellEnd"/>
            <w:r>
              <w:rPr>
                <w:rFonts w:hint="cs"/>
                <w:rtl/>
              </w:rPr>
              <w:t>–</w:t>
            </w:r>
            <w:r w:rsidRPr="007542ED">
              <w:rPr>
                <w:rtl/>
              </w:rPr>
              <w:t>1959" – יימחקו;</w:t>
            </w:r>
          </w:p>
        </w:tc>
      </w:tr>
      <w:tr w:rsidR="00AD56AB" w14:paraId="14B0A703" w14:textId="77777777" w:rsidTr="00AD56AB">
        <w:trPr>
          <w:cantSplit/>
        </w:trPr>
        <w:tc>
          <w:tcPr>
            <w:tcW w:w="1869" w:type="dxa"/>
          </w:tcPr>
          <w:p w14:paraId="3CDDC673" w14:textId="77777777" w:rsidR="00AD56AB" w:rsidRDefault="00AD56AB" w:rsidP="00AD56AB">
            <w:pPr>
              <w:pStyle w:val="TableSideHeading"/>
            </w:pPr>
          </w:p>
        </w:tc>
        <w:tc>
          <w:tcPr>
            <w:tcW w:w="624" w:type="dxa"/>
          </w:tcPr>
          <w:p w14:paraId="231306FD" w14:textId="77777777" w:rsidR="00AD56AB" w:rsidRDefault="00AD56AB" w:rsidP="00AD56AB">
            <w:pPr>
              <w:pStyle w:val="TableText"/>
            </w:pPr>
          </w:p>
        </w:tc>
        <w:tc>
          <w:tcPr>
            <w:tcW w:w="7145" w:type="dxa"/>
            <w:gridSpan w:val="5"/>
          </w:tcPr>
          <w:p w14:paraId="2BFFF041" w14:textId="0908BD7A" w:rsidR="00AD56AB" w:rsidRDefault="00AD56AB" w:rsidP="00AD56AB">
            <w:pPr>
              <w:pStyle w:val="TableBlock"/>
            </w:pPr>
            <w:r>
              <w:rPr>
                <w:rFonts w:hint="cs"/>
                <w:rtl/>
              </w:rPr>
              <w:t>(2)</w:t>
            </w:r>
            <w:r>
              <w:rPr>
                <w:rtl/>
              </w:rPr>
              <w:t xml:space="preserve"> </w:t>
            </w:r>
            <w:r>
              <w:rPr>
                <w:rtl/>
              </w:rPr>
              <w:tab/>
            </w:r>
            <w:r>
              <w:rPr>
                <w:rFonts w:hint="cs"/>
                <w:rtl/>
              </w:rPr>
              <w:t xml:space="preserve">סעיף קטן (ד) </w:t>
            </w:r>
            <w:r>
              <w:rPr>
                <w:rFonts w:hint="eastAsia"/>
                <w:rtl/>
              </w:rPr>
              <w:t>–</w:t>
            </w:r>
            <w:r>
              <w:rPr>
                <w:rFonts w:hint="cs"/>
                <w:rtl/>
              </w:rPr>
              <w:t xml:space="preserve"> בטל.</w:t>
            </w:r>
          </w:p>
        </w:tc>
      </w:tr>
      <w:tr w:rsidR="00AD56AB" w14:paraId="775A899F" w14:textId="77777777" w:rsidTr="00AD56AB">
        <w:trPr>
          <w:cantSplit/>
        </w:trPr>
        <w:tc>
          <w:tcPr>
            <w:tcW w:w="1869" w:type="dxa"/>
          </w:tcPr>
          <w:p w14:paraId="5803D6CF" w14:textId="77777777" w:rsidR="00AD56AB" w:rsidRDefault="00AD56AB" w:rsidP="00AD56AB">
            <w:pPr>
              <w:pStyle w:val="TableSideHeading"/>
            </w:pPr>
            <w:r>
              <w:rPr>
                <w:rFonts w:hint="cs"/>
                <w:rtl/>
              </w:rPr>
              <w:t>תיקון חוק המטה לביטחון לאומי</w:t>
            </w:r>
          </w:p>
        </w:tc>
        <w:tc>
          <w:tcPr>
            <w:tcW w:w="624" w:type="dxa"/>
          </w:tcPr>
          <w:p w14:paraId="2654B04C" w14:textId="77777777" w:rsidR="00AD56AB" w:rsidRPr="00EA7C4E" w:rsidRDefault="00AD56AB" w:rsidP="00AD56AB">
            <w:pPr>
              <w:pStyle w:val="TableText"/>
            </w:pPr>
            <w:r>
              <w:rPr>
                <w:rFonts w:hint="cs"/>
                <w:rtl/>
              </w:rPr>
              <w:t>9.</w:t>
            </w:r>
          </w:p>
        </w:tc>
        <w:tc>
          <w:tcPr>
            <w:tcW w:w="7145" w:type="dxa"/>
            <w:gridSpan w:val="5"/>
          </w:tcPr>
          <w:p w14:paraId="19FC1912" w14:textId="484B620F" w:rsidR="00AD56AB" w:rsidRPr="00292646" w:rsidRDefault="00AD56AB" w:rsidP="00AD56AB">
            <w:pPr>
              <w:pStyle w:val="TableBlock"/>
            </w:pPr>
            <w:r w:rsidRPr="00292646">
              <w:rPr>
                <w:rtl/>
              </w:rPr>
              <w:t>בחוק המטה לביטחון לאומי</w:t>
            </w:r>
            <w:r w:rsidRPr="00292646">
              <w:rPr>
                <w:rFonts w:hint="cs"/>
                <w:rtl/>
              </w:rPr>
              <w:t>,</w:t>
            </w:r>
            <w:r w:rsidRPr="00292646">
              <w:rPr>
                <w:rtl/>
              </w:rPr>
              <w:t xml:space="preserve"> </w:t>
            </w:r>
            <w:proofErr w:type="spellStart"/>
            <w:r w:rsidRPr="00292646">
              <w:rPr>
                <w:rtl/>
              </w:rPr>
              <w:t>התשס"ח</w:t>
            </w:r>
            <w:proofErr w:type="spellEnd"/>
            <w:r w:rsidRPr="00292646">
              <w:rPr>
                <w:rFonts w:hint="cs"/>
                <w:rtl/>
              </w:rPr>
              <w:t>–</w:t>
            </w:r>
            <w:r w:rsidRPr="00292646">
              <w:rPr>
                <w:rtl/>
              </w:rPr>
              <w:t>2008</w:t>
            </w:r>
            <w:r w:rsidRPr="00292646">
              <w:rPr>
                <w:vertAlign w:val="superscript"/>
                <w:rtl/>
              </w:rPr>
              <w:footnoteReference w:id="8"/>
            </w:r>
            <w:r w:rsidRPr="00292646">
              <w:rPr>
                <w:vertAlign w:val="superscript"/>
                <w:rtl/>
              </w:rPr>
              <w:t xml:space="preserve"> </w:t>
            </w:r>
            <w:r w:rsidRPr="00292646">
              <w:rPr>
                <w:rtl/>
              </w:rPr>
              <w:t xml:space="preserve">– </w:t>
            </w:r>
          </w:p>
        </w:tc>
      </w:tr>
      <w:tr w:rsidR="00AD56AB" w14:paraId="35FBCFCF" w14:textId="77777777" w:rsidTr="00AD56AB">
        <w:trPr>
          <w:cantSplit/>
        </w:trPr>
        <w:tc>
          <w:tcPr>
            <w:tcW w:w="1869" w:type="dxa"/>
          </w:tcPr>
          <w:p w14:paraId="675EA0E8" w14:textId="77777777" w:rsidR="00AD56AB" w:rsidRDefault="00AD56AB" w:rsidP="00AD56AB">
            <w:pPr>
              <w:pStyle w:val="TableSideHeading"/>
              <w:rPr>
                <w:rtl/>
              </w:rPr>
            </w:pPr>
          </w:p>
        </w:tc>
        <w:tc>
          <w:tcPr>
            <w:tcW w:w="624" w:type="dxa"/>
          </w:tcPr>
          <w:p w14:paraId="344FBFC5" w14:textId="77777777" w:rsidR="00AD56AB" w:rsidRDefault="00AD56AB" w:rsidP="00AD56AB">
            <w:pPr>
              <w:pStyle w:val="TableText"/>
              <w:rPr>
                <w:rtl/>
              </w:rPr>
            </w:pPr>
          </w:p>
        </w:tc>
        <w:tc>
          <w:tcPr>
            <w:tcW w:w="7145" w:type="dxa"/>
            <w:gridSpan w:val="5"/>
          </w:tcPr>
          <w:p w14:paraId="727CBA16" w14:textId="006C3EF9" w:rsidR="00AD56AB" w:rsidRPr="00292646" w:rsidRDefault="00AD56AB" w:rsidP="00AD56AB">
            <w:pPr>
              <w:pStyle w:val="TableBlock"/>
              <w:rPr>
                <w:rtl/>
              </w:rPr>
            </w:pPr>
            <w:r>
              <w:rPr>
                <w:rFonts w:hint="cs"/>
                <w:rtl/>
              </w:rPr>
              <w:t>(1)</w:t>
            </w:r>
            <w:r>
              <w:rPr>
                <w:rtl/>
              </w:rPr>
              <w:t xml:space="preserve"> </w:t>
            </w:r>
            <w:r>
              <w:rPr>
                <w:rtl/>
              </w:rPr>
              <w:tab/>
            </w:r>
            <w:r w:rsidRPr="00292646">
              <w:rPr>
                <w:rtl/>
              </w:rPr>
              <w:t xml:space="preserve">בסעיף 3(א), במקום "על המינוי האמור לא תחול חובת המכרז לפי סעיף 19 לחוק שירות המדינה (מינויים), </w:t>
            </w:r>
            <w:proofErr w:type="spellStart"/>
            <w:r w:rsidRPr="00292646">
              <w:rPr>
                <w:rtl/>
              </w:rPr>
              <w:t>התשי"ט</w:t>
            </w:r>
            <w:proofErr w:type="spellEnd"/>
            <w:r w:rsidRPr="00292646">
              <w:rPr>
                <w:rFonts w:hint="cs"/>
                <w:rtl/>
              </w:rPr>
              <w:t>–</w:t>
            </w:r>
            <w:r w:rsidRPr="00292646">
              <w:rPr>
                <w:rtl/>
              </w:rPr>
              <w:t>1959" יבוא "בכפוף להוראות סעיף 34א לחוק</w:t>
            </w:r>
            <w:r>
              <w:rPr>
                <w:rFonts w:hint="cs"/>
                <w:rtl/>
              </w:rPr>
              <w:t>-</w:t>
            </w:r>
            <w:r w:rsidRPr="00292646">
              <w:rPr>
                <w:rtl/>
              </w:rPr>
              <w:t>יסוד: הממשלה</w:t>
            </w:r>
            <w:r>
              <w:rPr>
                <w:rFonts w:hint="cs"/>
                <w:rtl/>
              </w:rPr>
              <w:t>,</w:t>
            </w:r>
            <w:r w:rsidRPr="00292646">
              <w:rPr>
                <w:rtl/>
              </w:rPr>
              <w:t xml:space="preserve"> וסעיף 6</w:t>
            </w:r>
            <w:r w:rsidRPr="00292646">
              <w:rPr>
                <w:rFonts w:hint="cs"/>
                <w:rtl/>
              </w:rPr>
              <w:t>ג</w:t>
            </w:r>
            <w:r w:rsidRPr="00292646">
              <w:rPr>
                <w:rtl/>
              </w:rPr>
              <w:t xml:space="preserve"> לחוק שירות המדינה (מינויים)</w:t>
            </w:r>
            <w:r w:rsidRPr="00292646">
              <w:rPr>
                <w:rFonts w:hint="cs"/>
                <w:rtl/>
              </w:rPr>
              <w:t>,</w:t>
            </w:r>
            <w:r w:rsidRPr="00292646">
              <w:rPr>
                <w:rtl/>
              </w:rPr>
              <w:t xml:space="preserve"> </w:t>
            </w:r>
            <w:proofErr w:type="spellStart"/>
            <w:r w:rsidRPr="00292646">
              <w:rPr>
                <w:rFonts w:hint="cs"/>
                <w:rtl/>
              </w:rPr>
              <w:t>ה</w:t>
            </w:r>
            <w:r w:rsidRPr="00292646">
              <w:rPr>
                <w:rtl/>
              </w:rPr>
              <w:t>תשי"ט</w:t>
            </w:r>
            <w:proofErr w:type="spellEnd"/>
            <w:r w:rsidRPr="00292646">
              <w:rPr>
                <w:rFonts w:hint="cs"/>
                <w:rtl/>
              </w:rPr>
              <w:t>–</w:t>
            </w:r>
            <w:r w:rsidRPr="00292646">
              <w:rPr>
                <w:rtl/>
              </w:rPr>
              <w:t>1959";</w:t>
            </w:r>
          </w:p>
        </w:tc>
      </w:tr>
      <w:tr w:rsidR="00AD56AB" w14:paraId="23459CE0" w14:textId="77777777" w:rsidTr="00AD56AB">
        <w:trPr>
          <w:cantSplit/>
        </w:trPr>
        <w:tc>
          <w:tcPr>
            <w:tcW w:w="1869" w:type="dxa"/>
          </w:tcPr>
          <w:p w14:paraId="18600EBE" w14:textId="77777777" w:rsidR="00AD56AB" w:rsidRDefault="00AD56AB" w:rsidP="00AD56AB">
            <w:pPr>
              <w:pStyle w:val="TableSideHeading"/>
              <w:rPr>
                <w:rtl/>
              </w:rPr>
            </w:pPr>
          </w:p>
        </w:tc>
        <w:tc>
          <w:tcPr>
            <w:tcW w:w="624" w:type="dxa"/>
          </w:tcPr>
          <w:p w14:paraId="382260FF" w14:textId="77777777" w:rsidR="00AD56AB" w:rsidRDefault="00AD56AB" w:rsidP="00AD56AB">
            <w:pPr>
              <w:pStyle w:val="TableText"/>
              <w:rPr>
                <w:rtl/>
              </w:rPr>
            </w:pPr>
          </w:p>
        </w:tc>
        <w:tc>
          <w:tcPr>
            <w:tcW w:w="7145" w:type="dxa"/>
            <w:gridSpan w:val="5"/>
          </w:tcPr>
          <w:p w14:paraId="19EFE58A" w14:textId="3C56A2B3" w:rsidR="00AD56AB" w:rsidRPr="00292646" w:rsidRDefault="00AD56AB" w:rsidP="00AD56AB">
            <w:pPr>
              <w:pStyle w:val="TableBlock"/>
              <w:rPr>
                <w:rtl/>
              </w:rPr>
            </w:pPr>
            <w:r w:rsidRPr="00292646">
              <w:rPr>
                <w:rFonts w:hint="cs"/>
                <w:rtl/>
              </w:rPr>
              <w:t>(2)</w:t>
            </w:r>
            <w:r>
              <w:rPr>
                <w:rtl/>
              </w:rPr>
              <w:t xml:space="preserve"> </w:t>
            </w:r>
            <w:r>
              <w:rPr>
                <w:rtl/>
              </w:rPr>
              <w:tab/>
            </w:r>
            <w:r w:rsidRPr="00292646">
              <w:rPr>
                <w:rtl/>
              </w:rPr>
              <w:t>בסעיף 4, בסופו יבוא</w:t>
            </w:r>
            <w:r w:rsidRPr="00292646">
              <w:rPr>
                <w:rFonts w:hint="cs"/>
                <w:rtl/>
              </w:rPr>
              <w:t>:</w:t>
            </w:r>
            <w:r w:rsidRPr="00292646">
              <w:rPr>
                <w:rtl/>
              </w:rPr>
              <w:t xml:space="preserve"> </w:t>
            </w:r>
          </w:p>
        </w:tc>
      </w:tr>
      <w:tr w:rsidR="00AD56AB" w14:paraId="1D310D9D" w14:textId="77777777" w:rsidTr="00AD56AB">
        <w:trPr>
          <w:cantSplit/>
        </w:trPr>
        <w:tc>
          <w:tcPr>
            <w:tcW w:w="1869" w:type="dxa"/>
          </w:tcPr>
          <w:p w14:paraId="40A00AA0" w14:textId="77777777" w:rsidR="00AD56AB" w:rsidRDefault="00AD56AB" w:rsidP="00AD56AB">
            <w:pPr>
              <w:pStyle w:val="TableSideHeading"/>
            </w:pPr>
          </w:p>
        </w:tc>
        <w:tc>
          <w:tcPr>
            <w:tcW w:w="624" w:type="dxa"/>
          </w:tcPr>
          <w:p w14:paraId="56C48061" w14:textId="77777777" w:rsidR="00AD56AB" w:rsidRDefault="00AD56AB" w:rsidP="00AD56AB">
            <w:pPr>
              <w:pStyle w:val="TableText"/>
            </w:pPr>
          </w:p>
        </w:tc>
        <w:tc>
          <w:tcPr>
            <w:tcW w:w="624" w:type="dxa"/>
          </w:tcPr>
          <w:p w14:paraId="4B7DE46D" w14:textId="77777777" w:rsidR="00AD56AB" w:rsidRDefault="00AD56AB" w:rsidP="00AD56AB">
            <w:pPr>
              <w:pStyle w:val="TableText"/>
            </w:pPr>
          </w:p>
        </w:tc>
        <w:tc>
          <w:tcPr>
            <w:tcW w:w="6521" w:type="dxa"/>
            <w:gridSpan w:val="4"/>
          </w:tcPr>
          <w:p w14:paraId="37B1059C" w14:textId="43EF272E" w:rsidR="00AD56AB" w:rsidRPr="00C05327" w:rsidRDefault="00AD56AB" w:rsidP="00AD56AB">
            <w:pPr>
              <w:pStyle w:val="TableBlock"/>
            </w:pPr>
            <w:r w:rsidRPr="00785D6E">
              <w:rPr>
                <w:rtl/>
              </w:rPr>
              <w:t>"(5)</w:t>
            </w:r>
            <w:r>
              <w:rPr>
                <w:rtl/>
              </w:rPr>
              <w:tab/>
            </w:r>
            <w:r w:rsidRPr="00785D6E">
              <w:rPr>
                <w:rtl/>
              </w:rPr>
              <w:t>בהתאם להוראות סעיף 34א(ה) לחוק</w:t>
            </w:r>
            <w:r>
              <w:rPr>
                <w:rFonts w:hint="cs"/>
                <w:rtl/>
              </w:rPr>
              <w:t>-</w:t>
            </w:r>
            <w:r w:rsidRPr="00785D6E">
              <w:rPr>
                <w:rtl/>
              </w:rPr>
              <w:t>יסוד: הממשלה</w:t>
            </w:r>
            <w:r>
              <w:rPr>
                <w:rFonts w:hint="cs"/>
                <w:rtl/>
              </w:rPr>
              <w:t>.</w:t>
            </w:r>
            <w:r w:rsidRPr="00785D6E">
              <w:rPr>
                <w:rtl/>
              </w:rPr>
              <w:t>"</w:t>
            </w:r>
            <w:r>
              <w:rPr>
                <w:rFonts w:hint="cs"/>
                <w:rtl/>
              </w:rPr>
              <w:t>;</w:t>
            </w:r>
          </w:p>
        </w:tc>
      </w:tr>
      <w:tr w:rsidR="00AD56AB" w14:paraId="647AD7D9" w14:textId="77777777" w:rsidTr="00AD56AB">
        <w:trPr>
          <w:cantSplit/>
        </w:trPr>
        <w:tc>
          <w:tcPr>
            <w:tcW w:w="1869" w:type="dxa"/>
          </w:tcPr>
          <w:p w14:paraId="7DE3EEA3" w14:textId="77777777" w:rsidR="00AD56AB" w:rsidRDefault="00AD56AB" w:rsidP="00AD56AB">
            <w:pPr>
              <w:pStyle w:val="TableSideHeading"/>
              <w:rPr>
                <w:rtl/>
              </w:rPr>
            </w:pPr>
          </w:p>
        </w:tc>
        <w:tc>
          <w:tcPr>
            <w:tcW w:w="624" w:type="dxa"/>
          </w:tcPr>
          <w:p w14:paraId="2C46E2AB" w14:textId="77777777" w:rsidR="00AD56AB" w:rsidRDefault="00AD56AB" w:rsidP="00AD56AB">
            <w:pPr>
              <w:pStyle w:val="TableText"/>
              <w:rPr>
                <w:rtl/>
              </w:rPr>
            </w:pPr>
          </w:p>
        </w:tc>
        <w:tc>
          <w:tcPr>
            <w:tcW w:w="7145" w:type="dxa"/>
            <w:gridSpan w:val="5"/>
          </w:tcPr>
          <w:p w14:paraId="367292E9" w14:textId="77777777" w:rsidR="00AD56AB" w:rsidRPr="00785D6E" w:rsidRDefault="00AD56AB" w:rsidP="00AD56AB">
            <w:pPr>
              <w:pStyle w:val="TableBlock"/>
              <w:rPr>
                <w:rtl/>
              </w:rPr>
            </w:pPr>
            <w:r>
              <w:rPr>
                <w:rFonts w:hint="cs"/>
                <w:rtl/>
              </w:rPr>
              <w:t>(3)</w:t>
            </w:r>
            <w:r>
              <w:rPr>
                <w:rtl/>
              </w:rPr>
              <w:tab/>
            </w:r>
            <w:r w:rsidRPr="00785D6E">
              <w:rPr>
                <w:rtl/>
              </w:rPr>
              <w:t>בסעיף 5</w:t>
            </w:r>
            <w:r>
              <w:rPr>
                <w:rFonts w:hint="cs"/>
                <w:rtl/>
              </w:rPr>
              <w:t xml:space="preserve"> </w:t>
            </w:r>
            <w:r>
              <w:rPr>
                <w:rFonts w:hint="eastAsia"/>
                <w:rtl/>
              </w:rPr>
              <w:t>–</w:t>
            </w:r>
            <w:r w:rsidRPr="00785D6E">
              <w:rPr>
                <w:rtl/>
              </w:rPr>
              <w:t xml:space="preserve"> </w:t>
            </w:r>
          </w:p>
        </w:tc>
      </w:tr>
      <w:tr w:rsidR="00AD56AB" w14:paraId="40E6D91B" w14:textId="77777777" w:rsidTr="00AD56AB">
        <w:trPr>
          <w:cantSplit/>
        </w:trPr>
        <w:tc>
          <w:tcPr>
            <w:tcW w:w="1869" w:type="dxa"/>
          </w:tcPr>
          <w:p w14:paraId="57B78C8D" w14:textId="77777777" w:rsidR="00AD56AB" w:rsidRDefault="00AD56AB" w:rsidP="00AD56AB">
            <w:pPr>
              <w:pStyle w:val="TableSideHeading"/>
            </w:pPr>
          </w:p>
        </w:tc>
        <w:tc>
          <w:tcPr>
            <w:tcW w:w="624" w:type="dxa"/>
          </w:tcPr>
          <w:p w14:paraId="3797EC91" w14:textId="77777777" w:rsidR="00AD56AB" w:rsidRDefault="00AD56AB" w:rsidP="00AD56AB">
            <w:pPr>
              <w:pStyle w:val="TableText"/>
            </w:pPr>
          </w:p>
        </w:tc>
        <w:tc>
          <w:tcPr>
            <w:tcW w:w="624" w:type="dxa"/>
          </w:tcPr>
          <w:p w14:paraId="5A5B4D5E" w14:textId="77777777" w:rsidR="00AD56AB" w:rsidRDefault="00AD56AB" w:rsidP="00AD56AB">
            <w:pPr>
              <w:pStyle w:val="TableText"/>
            </w:pPr>
          </w:p>
        </w:tc>
        <w:tc>
          <w:tcPr>
            <w:tcW w:w="6521" w:type="dxa"/>
            <w:gridSpan w:val="4"/>
          </w:tcPr>
          <w:p w14:paraId="7BB3EF0E" w14:textId="345A0788" w:rsidR="00AD56AB" w:rsidRPr="006D60D3" w:rsidRDefault="00AD56AB" w:rsidP="00AD56AB">
            <w:pPr>
              <w:pStyle w:val="TableBlock"/>
            </w:pPr>
            <w:r>
              <w:rPr>
                <w:rFonts w:hint="cs"/>
                <w:rtl/>
              </w:rPr>
              <w:t>(א)</w:t>
            </w:r>
            <w:r>
              <w:rPr>
                <w:rtl/>
              </w:rPr>
              <w:tab/>
            </w:r>
            <w:r>
              <w:rPr>
                <w:rFonts w:hint="cs"/>
                <w:rtl/>
              </w:rPr>
              <w:t xml:space="preserve">בסעיף קטן (א), </w:t>
            </w:r>
            <w:r w:rsidRPr="00785D6E">
              <w:rPr>
                <w:rtl/>
              </w:rPr>
              <w:t>במקום "על המינוי האמור לא תחול חובת המכרז לפי חוק המינויים" יבוא "בכפוף להוראות סעיף 34א לחוק</w:t>
            </w:r>
            <w:r>
              <w:rPr>
                <w:rFonts w:hint="cs"/>
                <w:rtl/>
              </w:rPr>
              <w:t>-</w:t>
            </w:r>
            <w:r w:rsidRPr="00785D6E">
              <w:rPr>
                <w:rtl/>
              </w:rPr>
              <w:t>יסוד: הממשלה</w:t>
            </w:r>
            <w:r>
              <w:rPr>
                <w:rFonts w:hint="cs"/>
                <w:rtl/>
              </w:rPr>
              <w:t>,</w:t>
            </w:r>
            <w:r w:rsidRPr="00785D6E">
              <w:rPr>
                <w:rtl/>
              </w:rPr>
              <w:t xml:space="preserve"> וסעיף 6</w:t>
            </w:r>
            <w:r>
              <w:rPr>
                <w:rFonts w:hint="cs"/>
                <w:rtl/>
              </w:rPr>
              <w:t>ג</w:t>
            </w:r>
            <w:r w:rsidRPr="00785D6E">
              <w:rPr>
                <w:rtl/>
              </w:rPr>
              <w:t xml:space="preserve"> </w:t>
            </w:r>
            <w:r w:rsidRPr="00C05327">
              <w:rPr>
                <w:rtl/>
              </w:rPr>
              <w:t xml:space="preserve">לחוק שירות המדינה (מינויים), </w:t>
            </w:r>
            <w:proofErr w:type="spellStart"/>
            <w:r w:rsidRPr="00C05327">
              <w:rPr>
                <w:rtl/>
              </w:rPr>
              <w:t>התשי"ט</w:t>
            </w:r>
            <w:proofErr w:type="spellEnd"/>
            <w:r w:rsidRPr="00C05327">
              <w:rPr>
                <w:rtl/>
              </w:rPr>
              <w:t>–1959</w:t>
            </w:r>
            <w:r w:rsidRPr="00785D6E">
              <w:rPr>
                <w:rtl/>
              </w:rPr>
              <w:t>"</w:t>
            </w:r>
            <w:r>
              <w:rPr>
                <w:rFonts w:hint="cs"/>
                <w:rtl/>
              </w:rPr>
              <w:t>;</w:t>
            </w:r>
            <w:r w:rsidRPr="00785D6E">
              <w:rPr>
                <w:rtl/>
              </w:rPr>
              <w:t xml:space="preserve"> </w:t>
            </w:r>
          </w:p>
        </w:tc>
      </w:tr>
      <w:tr w:rsidR="00AD56AB" w14:paraId="69E1D09D" w14:textId="77777777" w:rsidTr="00AD56AB">
        <w:trPr>
          <w:cantSplit/>
        </w:trPr>
        <w:tc>
          <w:tcPr>
            <w:tcW w:w="1869" w:type="dxa"/>
          </w:tcPr>
          <w:p w14:paraId="7323C5BC" w14:textId="77777777" w:rsidR="00AD56AB" w:rsidRDefault="00AD56AB" w:rsidP="00AD56AB">
            <w:pPr>
              <w:pStyle w:val="TableSideHeading"/>
            </w:pPr>
          </w:p>
        </w:tc>
        <w:tc>
          <w:tcPr>
            <w:tcW w:w="624" w:type="dxa"/>
          </w:tcPr>
          <w:p w14:paraId="3E65B0D6" w14:textId="77777777" w:rsidR="00AD56AB" w:rsidRDefault="00AD56AB" w:rsidP="00AD56AB">
            <w:pPr>
              <w:pStyle w:val="TableText"/>
            </w:pPr>
          </w:p>
        </w:tc>
        <w:tc>
          <w:tcPr>
            <w:tcW w:w="624" w:type="dxa"/>
          </w:tcPr>
          <w:p w14:paraId="5E3DDF2D" w14:textId="77777777" w:rsidR="00AD56AB" w:rsidRDefault="00AD56AB" w:rsidP="00AD56AB">
            <w:pPr>
              <w:pStyle w:val="TableText"/>
            </w:pPr>
          </w:p>
        </w:tc>
        <w:tc>
          <w:tcPr>
            <w:tcW w:w="6521" w:type="dxa"/>
            <w:gridSpan w:val="4"/>
          </w:tcPr>
          <w:p w14:paraId="06A7AE99" w14:textId="5514C753" w:rsidR="00AD56AB" w:rsidRDefault="00AD56AB" w:rsidP="00AD56AB">
            <w:pPr>
              <w:pStyle w:val="TableBlock"/>
              <w:rPr>
                <w:rtl/>
              </w:rPr>
            </w:pPr>
            <w:r>
              <w:rPr>
                <w:rFonts w:hint="cs"/>
                <w:rtl/>
              </w:rPr>
              <w:t>(ב)</w:t>
            </w:r>
            <w:r>
              <w:rPr>
                <w:rtl/>
              </w:rPr>
              <w:t xml:space="preserve"> </w:t>
            </w:r>
            <w:r>
              <w:rPr>
                <w:rtl/>
              </w:rPr>
              <w:tab/>
            </w:r>
            <w:r>
              <w:rPr>
                <w:rFonts w:hint="cs"/>
                <w:rtl/>
              </w:rPr>
              <w:t xml:space="preserve">סעיף קטן (ד) </w:t>
            </w:r>
            <w:r>
              <w:rPr>
                <w:rFonts w:hint="eastAsia"/>
                <w:rtl/>
              </w:rPr>
              <w:t>–</w:t>
            </w:r>
            <w:r>
              <w:rPr>
                <w:rFonts w:hint="cs"/>
                <w:rtl/>
              </w:rPr>
              <w:t xml:space="preserve"> בטל;</w:t>
            </w:r>
          </w:p>
        </w:tc>
      </w:tr>
      <w:tr w:rsidR="00AD56AB" w14:paraId="663697EF" w14:textId="77777777" w:rsidTr="00AD56AB">
        <w:trPr>
          <w:cantSplit/>
        </w:trPr>
        <w:tc>
          <w:tcPr>
            <w:tcW w:w="1869" w:type="dxa"/>
          </w:tcPr>
          <w:p w14:paraId="170CF73F" w14:textId="77777777" w:rsidR="00AD56AB" w:rsidRDefault="00AD56AB" w:rsidP="00AD56AB">
            <w:pPr>
              <w:pStyle w:val="TableSideHeading"/>
            </w:pPr>
          </w:p>
        </w:tc>
        <w:tc>
          <w:tcPr>
            <w:tcW w:w="624" w:type="dxa"/>
          </w:tcPr>
          <w:p w14:paraId="6775E80D" w14:textId="77777777" w:rsidR="00AD56AB" w:rsidRDefault="00AD56AB" w:rsidP="00AD56AB">
            <w:pPr>
              <w:pStyle w:val="TableText"/>
            </w:pPr>
          </w:p>
        </w:tc>
        <w:tc>
          <w:tcPr>
            <w:tcW w:w="624" w:type="dxa"/>
          </w:tcPr>
          <w:p w14:paraId="31543575" w14:textId="77777777" w:rsidR="00AD56AB" w:rsidRDefault="00AD56AB" w:rsidP="00AD56AB">
            <w:pPr>
              <w:pStyle w:val="TableText"/>
            </w:pPr>
          </w:p>
        </w:tc>
        <w:tc>
          <w:tcPr>
            <w:tcW w:w="6521" w:type="dxa"/>
            <w:gridSpan w:val="4"/>
          </w:tcPr>
          <w:p w14:paraId="06939137" w14:textId="1D5C4EBA" w:rsidR="00AD56AB" w:rsidRDefault="00AD56AB" w:rsidP="00AD56AB">
            <w:pPr>
              <w:pStyle w:val="TableBlock"/>
              <w:rPr>
                <w:rtl/>
              </w:rPr>
            </w:pPr>
            <w:r>
              <w:rPr>
                <w:rFonts w:hint="cs"/>
                <w:rtl/>
              </w:rPr>
              <w:t>(ג)</w:t>
            </w:r>
            <w:r>
              <w:rPr>
                <w:rtl/>
              </w:rPr>
              <w:t xml:space="preserve"> </w:t>
            </w:r>
            <w:r>
              <w:rPr>
                <w:rtl/>
              </w:rPr>
              <w:tab/>
            </w:r>
            <w:r w:rsidRPr="00785D6E">
              <w:rPr>
                <w:rtl/>
              </w:rPr>
              <w:t>בסעיף קטן (ה)</w:t>
            </w:r>
            <w:r>
              <w:rPr>
                <w:rFonts w:hint="cs"/>
                <w:rtl/>
              </w:rPr>
              <w:t>,</w:t>
            </w:r>
            <w:r w:rsidRPr="00785D6E">
              <w:rPr>
                <w:rtl/>
              </w:rPr>
              <w:t xml:space="preserve"> במקום </w:t>
            </w:r>
            <w:r>
              <w:rPr>
                <w:rtl/>
              </w:rPr>
              <w:t>"ו</w:t>
            </w:r>
            <w:r>
              <w:rPr>
                <w:rFonts w:hint="cs"/>
                <w:rtl/>
              </w:rPr>
              <w:t>-</w:t>
            </w:r>
            <w:r>
              <w:rPr>
                <w:rtl/>
              </w:rPr>
              <w:t>(4)" יבוא "</w:t>
            </w:r>
            <w:r w:rsidRPr="00785D6E">
              <w:rPr>
                <w:rtl/>
              </w:rPr>
              <w:t>(4) ו</w:t>
            </w:r>
            <w:r>
              <w:rPr>
                <w:rFonts w:hint="cs"/>
                <w:rtl/>
              </w:rPr>
              <w:t>-</w:t>
            </w:r>
            <w:r w:rsidRPr="00785D6E">
              <w:rPr>
                <w:rtl/>
              </w:rPr>
              <w:t>(5)".</w:t>
            </w:r>
          </w:p>
        </w:tc>
      </w:tr>
      <w:tr w:rsidR="00AD56AB" w14:paraId="4D238E30" w14:textId="77777777" w:rsidTr="00AD56AB">
        <w:trPr>
          <w:cantSplit/>
        </w:trPr>
        <w:tc>
          <w:tcPr>
            <w:tcW w:w="1869" w:type="dxa"/>
          </w:tcPr>
          <w:p w14:paraId="576FAB6D" w14:textId="77777777" w:rsidR="00AD56AB" w:rsidRDefault="00AD56AB" w:rsidP="00AD56AB">
            <w:pPr>
              <w:pStyle w:val="TableSideHeading"/>
              <w:rPr>
                <w:rtl/>
              </w:rPr>
            </w:pPr>
            <w:r>
              <w:rPr>
                <w:rFonts w:hint="cs"/>
                <w:rtl/>
              </w:rPr>
              <w:lastRenderedPageBreak/>
              <w:t>עדיפות החוק</w:t>
            </w:r>
          </w:p>
        </w:tc>
        <w:tc>
          <w:tcPr>
            <w:tcW w:w="624" w:type="dxa"/>
          </w:tcPr>
          <w:p w14:paraId="72105B3F" w14:textId="77777777" w:rsidR="00AD56AB" w:rsidRDefault="00AD56AB" w:rsidP="00AD56AB">
            <w:pPr>
              <w:pStyle w:val="TableText"/>
              <w:rPr>
                <w:rtl/>
              </w:rPr>
            </w:pPr>
            <w:r>
              <w:rPr>
                <w:rFonts w:hint="cs"/>
                <w:rtl/>
              </w:rPr>
              <w:t>10.</w:t>
            </w:r>
          </w:p>
        </w:tc>
        <w:tc>
          <w:tcPr>
            <w:tcW w:w="7145" w:type="dxa"/>
            <w:gridSpan w:val="5"/>
          </w:tcPr>
          <w:p w14:paraId="78897A3E" w14:textId="77777777" w:rsidR="00AD56AB" w:rsidRPr="00785D6E" w:rsidRDefault="00AD56AB" w:rsidP="00AD56AB">
            <w:pPr>
              <w:pStyle w:val="TableBlock"/>
              <w:rPr>
                <w:rtl/>
              </w:rPr>
            </w:pPr>
            <w:r w:rsidRPr="0072223D">
              <w:rPr>
                <w:rFonts w:hint="cs"/>
                <w:rtl/>
              </w:rPr>
              <w:t xml:space="preserve">חוק זה גובר על כל </w:t>
            </w:r>
            <w:r>
              <w:rPr>
                <w:rFonts w:hint="cs"/>
                <w:rtl/>
              </w:rPr>
              <w:t>הוראה בחוק</w:t>
            </w:r>
            <w:r w:rsidRPr="0072223D">
              <w:rPr>
                <w:rFonts w:hint="cs"/>
                <w:rtl/>
              </w:rPr>
              <w:t>, הנוגע</w:t>
            </w:r>
            <w:r>
              <w:rPr>
                <w:rFonts w:hint="cs"/>
                <w:rtl/>
              </w:rPr>
              <w:t>ת</w:t>
            </w:r>
            <w:r w:rsidRPr="0072223D">
              <w:rPr>
                <w:rFonts w:hint="cs"/>
                <w:rtl/>
              </w:rPr>
              <w:t xml:space="preserve"> לדרכי מינוי או סיום כהונה של בכיר מסוים בשירות המדינה, אם החוק נחקק לפני תחילתו של חוק זה</w:t>
            </w:r>
            <w:r>
              <w:rPr>
                <w:rFonts w:hint="cs"/>
                <w:rtl/>
              </w:rPr>
              <w:t>.</w:t>
            </w:r>
            <w:r w:rsidRPr="0072223D">
              <w:rPr>
                <w:rFonts w:hint="cs"/>
                <w:rtl/>
              </w:rPr>
              <w:t xml:space="preserve"> </w:t>
            </w:r>
          </w:p>
        </w:tc>
      </w:tr>
    </w:tbl>
    <w:p w14:paraId="6812B667" w14:textId="77777777" w:rsidR="0015401F" w:rsidRDefault="0015401F" w:rsidP="0015401F">
      <w:pPr>
        <w:pStyle w:val="Hesber"/>
        <w:ind w:firstLine="0"/>
        <w:rPr>
          <w:rtl/>
        </w:rPr>
      </w:pPr>
    </w:p>
    <w:p w14:paraId="30EC8DFF" w14:textId="77777777" w:rsidR="0015401F" w:rsidRDefault="0015401F" w:rsidP="0015401F">
      <w:pPr>
        <w:pStyle w:val="HeadDivreiHesber"/>
        <w:rPr>
          <w:rtl/>
        </w:rPr>
      </w:pPr>
      <w:r w:rsidRPr="0027450A">
        <w:rPr>
          <w:rFonts w:hint="cs"/>
          <w:rtl/>
        </w:rPr>
        <w:t>דברי הסבר</w:t>
      </w:r>
    </w:p>
    <w:p w14:paraId="7E103DC9" w14:textId="3F7520F1" w:rsidR="0015401F" w:rsidRPr="00FD54B0" w:rsidRDefault="0015401F" w:rsidP="00865E38">
      <w:pPr>
        <w:pStyle w:val="Hesber"/>
        <w:rPr>
          <w:rtl/>
        </w:rPr>
      </w:pPr>
      <w:r w:rsidRPr="00FD54B0">
        <w:rPr>
          <w:rFonts w:hint="cs"/>
          <w:rtl/>
        </w:rPr>
        <w:t>מטרת הצעת חוק ז</w:t>
      </w:r>
      <w:r w:rsidR="00865E38">
        <w:rPr>
          <w:rFonts w:hint="cs"/>
          <w:rtl/>
        </w:rPr>
        <w:t>ו</w:t>
      </w:r>
      <w:r w:rsidRPr="00FD54B0">
        <w:rPr>
          <w:rFonts w:hint="cs"/>
          <w:rtl/>
        </w:rPr>
        <w:t xml:space="preserve"> היא להשלים תיקון מקביל להצעת חוק</w:t>
      </w:r>
      <w:r w:rsidR="00865E38">
        <w:rPr>
          <w:rFonts w:hint="cs"/>
          <w:rtl/>
        </w:rPr>
        <w:t>-</w:t>
      </w:r>
      <w:r w:rsidRPr="00FD54B0">
        <w:rPr>
          <w:rFonts w:hint="cs"/>
          <w:rtl/>
        </w:rPr>
        <w:t xml:space="preserve">יסוד: הממשלה </w:t>
      </w:r>
      <w:r w:rsidRPr="00FD54B0">
        <w:rPr>
          <w:rtl/>
        </w:rPr>
        <w:t>(תיקון – מינויים בכירים בשירות המדינה)</w:t>
      </w:r>
      <w:r w:rsidR="00865E38">
        <w:rPr>
          <w:rFonts w:hint="cs"/>
          <w:rtl/>
        </w:rPr>
        <w:t xml:space="preserve"> (פ/6551/25)</w:t>
      </w:r>
      <w:r w:rsidR="003C6EAC">
        <w:rPr>
          <w:rFonts w:hint="cs"/>
          <w:rtl/>
        </w:rPr>
        <w:t>,</w:t>
      </w:r>
      <w:r w:rsidRPr="00FD54B0">
        <w:rPr>
          <w:rFonts w:hint="cs"/>
          <w:rtl/>
        </w:rPr>
        <w:t xml:space="preserve"> ויחדיו לייעל את עבודת הממשלה ואת יישום החלטותיה, להבטיח את הכלים לאחריות הממשלה כלפי העם והכנסת על תוצאות תקופת כהונתה, ללמוד ממודל מינוי הבכירים בדמוקרטיות המובילות בעולם, ליישם את העיקרון החוקתי הקבוע בסעיף 1 לחוק</w:t>
      </w:r>
      <w:r w:rsidR="00865E38">
        <w:rPr>
          <w:rFonts w:hint="cs"/>
          <w:rtl/>
        </w:rPr>
        <w:t>-</w:t>
      </w:r>
      <w:r w:rsidRPr="00FD54B0">
        <w:rPr>
          <w:rFonts w:hint="cs"/>
          <w:rtl/>
        </w:rPr>
        <w:t>יסוד: הממשלה</w:t>
      </w:r>
      <w:r w:rsidR="00865E38">
        <w:rPr>
          <w:rFonts w:hint="cs"/>
          <w:rtl/>
        </w:rPr>
        <w:t>,</w:t>
      </w:r>
      <w:r w:rsidRPr="00FD54B0">
        <w:rPr>
          <w:rFonts w:hint="cs"/>
          <w:rtl/>
        </w:rPr>
        <w:t xml:space="preserve"> שלפיו הממשלה היא הרשות המבצעת של המדינה</w:t>
      </w:r>
      <w:r w:rsidR="00865E38">
        <w:rPr>
          <w:rFonts w:hint="cs"/>
          <w:rtl/>
        </w:rPr>
        <w:t>,</w:t>
      </w:r>
      <w:r w:rsidRPr="00FD54B0">
        <w:rPr>
          <w:rFonts w:hint="cs"/>
          <w:rtl/>
        </w:rPr>
        <w:t xml:space="preserve"> ולממש את עקרונות הדמוקרטיה כנוסח אברהם לינקולן אודות ממשלה של העם, על ידי העם ולמען העם. הכ</w:t>
      </w:r>
      <w:r w:rsidR="00865E38">
        <w:rPr>
          <w:rFonts w:hint="cs"/>
          <w:rtl/>
        </w:rPr>
        <w:t>ו</w:t>
      </w:r>
      <w:r w:rsidRPr="00FD54B0">
        <w:rPr>
          <w:rFonts w:hint="cs"/>
          <w:rtl/>
        </w:rPr>
        <w:t>ל, כמפורט בדברי ההסבר להצעת חוק</w:t>
      </w:r>
      <w:r w:rsidR="00865E38">
        <w:rPr>
          <w:rFonts w:hint="cs"/>
          <w:rtl/>
        </w:rPr>
        <w:t>-</w:t>
      </w:r>
      <w:r w:rsidRPr="00FD54B0">
        <w:rPr>
          <w:rFonts w:hint="cs"/>
          <w:rtl/>
        </w:rPr>
        <w:t xml:space="preserve">יסוד: הממשלה (תיקון </w:t>
      </w:r>
      <w:r w:rsidRPr="00FD54B0">
        <w:rPr>
          <w:rtl/>
        </w:rPr>
        <w:t>–</w:t>
      </w:r>
      <w:r w:rsidR="00865E38">
        <w:rPr>
          <w:rFonts w:hint="cs"/>
          <w:rtl/>
        </w:rPr>
        <w:t xml:space="preserve"> מינויים בכירים בשירות המדינה)</w:t>
      </w:r>
      <w:r w:rsidRPr="00FD54B0">
        <w:rPr>
          <w:rFonts w:hint="cs"/>
          <w:rtl/>
        </w:rPr>
        <w:t xml:space="preserve">. </w:t>
      </w:r>
    </w:p>
    <w:p w14:paraId="501F332B" w14:textId="77777777" w:rsidR="0015401F" w:rsidRPr="00FD54B0" w:rsidRDefault="0015401F" w:rsidP="0015401F">
      <w:pPr>
        <w:pStyle w:val="Hesber"/>
        <w:rPr>
          <w:rtl/>
        </w:rPr>
      </w:pPr>
      <w:r w:rsidRPr="00FD54B0">
        <w:rPr>
          <w:rFonts w:hint="cs"/>
          <w:rtl/>
        </w:rPr>
        <w:t xml:space="preserve">הצעת חוק זו קובעת מנגנון לבדיקת עמידתם של מועמדים לתפקידים בכירים בשירות המדינה בתנאי הכשירות הקבועים לתפקיד, ובכך מבטיחה כי שיקול הדעת שניתן לנבחרי הציבור בממשלה במינוי בכירים אלה לא יבוא על חשבון הצורך להבטיח עמידה בתנאי הכשירות לתפקיד. </w:t>
      </w:r>
    </w:p>
    <w:p w14:paraId="57FAC8DE" w14:textId="77777777" w:rsidR="0015401F" w:rsidRPr="00FD54B0" w:rsidRDefault="0015401F" w:rsidP="0015401F">
      <w:pPr>
        <w:pStyle w:val="Hesber"/>
        <w:rPr>
          <w:rtl/>
        </w:rPr>
      </w:pPr>
      <w:r w:rsidRPr="00FD54B0">
        <w:rPr>
          <w:rFonts w:hint="cs"/>
          <w:rtl/>
        </w:rPr>
        <w:t>עוד מוצע להקים מנגנון לעריכת שימוע למועמדים לתפקידים בכירים בשירות המדינה בידי ועדה מיוחדת של הכנסת המורכבת מנציגי קואליציה ונציגי אופוזיציה.</w:t>
      </w:r>
    </w:p>
    <w:p w14:paraId="4AF8DB18" w14:textId="0B7D87BC" w:rsidR="0015401F" w:rsidRPr="00FD54B0" w:rsidRDefault="00865E38" w:rsidP="00865E38">
      <w:pPr>
        <w:pStyle w:val="Hesber"/>
        <w:rPr>
          <w:rtl/>
        </w:rPr>
      </w:pPr>
      <w:r>
        <w:rPr>
          <w:rFonts w:hint="cs"/>
          <w:rtl/>
        </w:rPr>
        <w:t>מוצע</w:t>
      </w:r>
      <w:r w:rsidR="0015401F" w:rsidRPr="00FD54B0">
        <w:rPr>
          <w:rFonts w:hint="cs"/>
          <w:rtl/>
        </w:rPr>
        <w:t xml:space="preserve"> </w:t>
      </w:r>
      <w:r w:rsidR="0015401F">
        <w:rPr>
          <w:rFonts w:hint="cs"/>
          <w:rtl/>
        </w:rPr>
        <w:t>ל</w:t>
      </w:r>
      <w:r w:rsidR="0015401F" w:rsidRPr="00FD54B0">
        <w:rPr>
          <w:rFonts w:hint="cs"/>
          <w:rtl/>
        </w:rPr>
        <w:t>בטל את סעיפים 5 ו</w:t>
      </w:r>
      <w:r>
        <w:rPr>
          <w:rFonts w:hint="cs"/>
          <w:rtl/>
        </w:rPr>
        <w:t>-</w:t>
      </w:r>
      <w:r w:rsidR="0015401F" w:rsidRPr="00FD54B0">
        <w:rPr>
          <w:rFonts w:hint="cs"/>
          <w:rtl/>
        </w:rPr>
        <w:t>6 בחוק שירות המדינה (מינויים)</w:t>
      </w:r>
      <w:r>
        <w:rPr>
          <w:rFonts w:hint="cs"/>
          <w:rtl/>
        </w:rPr>
        <w:t>,</w:t>
      </w:r>
      <w:r w:rsidR="0015401F" w:rsidRPr="00FD54B0">
        <w:rPr>
          <w:rFonts w:hint="cs"/>
          <w:rtl/>
        </w:rPr>
        <w:t xml:space="preserve"> </w:t>
      </w:r>
      <w:proofErr w:type="spellStart"/>
      <w:r w:rsidR="0015401F" w:rsidRPr="00FD54B0">
        <w:rPr>
          <w:rFonts w:hint="cs"/>
          <w:rtl/>
        </w:rPr>
        <w:t>התשי"ט</w:t>
      </w:r>
      <w:proofErr w:type="spellEnd"/>
      <w:r w:rsidR="0015401F" w:rsidRPr="00FD54B0">
        <w:rPr>
          <w:rFonts w:hint="eastAsia"/>
          <w:rtl/>
        </w:rPr>
        <w:t>–</w:t>
      </w:r>
      <w:r w:rsidR="0015401F" w:rsidRPr="00FD54B0">
        <w:rPr>
          <w:rFonts w:hint="cs"/>
          <w:rtl/>
        </w:rPr>
        <w:t>1959 (להלן</w:t>
      </w:r>
      <w:r>
        <w:rPr>
          <w:rFonts w:hint="cs"/>
          <w:rtl/>
        </w:rPr>
        <w:t xml:space="preserve"> </w:t>
      </w:r>
      <w:r>
        <w:rPr>
          <w:rFonts w:hint="eastAsia"/>
          <w:rtl/>
        </w:rPr>
        <w:t>–</w:t>
      </w:r>
      <w:r w:rsidR="0015401F" w:rsidRPr="00FD54B0">
        <w:rPr>
          <w:rFonts w:hint="cs"/>
          <w:rtl/>
        </w:rPr>
        <w:t xml:space="preserve"> החוק)</w:t>
      </w:r>
      <w:r>
        <w:rPr>
          <w:rFonts w:hint="cs"/>
          <w:rtl/>
        </w:rPr>
        <w:t>,</w:t>
      </w:r>
      <w:r w:rsidR="0015401F" w:rsidRPr="00FD54B0">
        <w:rPr>
          <w:rFonts w:hint="cs"/>
          <w:rtl/>
        </w:rPr>
        <w:t xml:space="preserve"> שעוסקים במינוי היועץ המשפטי לממשלה ו</w:t>
      </w:r>
      <w:r w:rsidR="0015401F">
        <w:rPr>
          <w:rFonts w:hint="cs"/>
          <w:rtl/>
        </w:rPr>
        <w:t xml:space="preserve">במינוי נציב שירות המדינה בהתאמה, </w:t>
      </w:r>
      <w:r w:rsidR="0015401F" w:rsidRPr="00B606BA">
        <w:rPr>
          <w:rtl/>
        </w:rPr>
        <w:t>מכיוון שדרך מינוי</w:t>
      </w:r>
      <w:r w:rsidR="0015401F">
        <w:rPr>
          <w:rFonts w:hint="cs"/>
          <w:rtl/>
        </w:rPr>
        <w:t>י</w:t>
      </w:r>
      <w:r w:rsidR="0015401F" w:rsidRPr="00B606BA">
        <w:rPr>
          <w:rtl/>
        </w:rPr>
        <w:t>ם יוסדר בהצעת חוק</w:t>
      </w:r>
      <w:r>
        <w:rPr>
          <w:rFonts w:hint="cs"/>
          <w:rtl/>
        </w:rPr>
        <w:t>-</w:t>
      </w:r>
      <w:r w:rsidR="0015401F" w:rsidRPr="00B606BA">
        <w:rPr>
          <w:rtl/>
        </w:rPr>
        <w:t>יסוד: הממשלה (תיקון – מינויים בכירים בשירות המדינה)</w:t>
      </w:r>
      <w:r w:rsidR="003C6EAC">
        <w:rPr>
          <w:rFonts w:hint="cs"/>
          <w:rtl/>
        </w:rPr>
        <w:t>,</w:t>
      </w:r>
      <w:r w:rsidR="0015401F" w:rsidRPr="00B606BA">
        <w:rPr>
          <w:rtl/>
        </w:rPr>
        <w:t xml:space="preserve"> ובהצעת חוק זו.</w:t>
      </w:r>
    </w:p>
    <w:p w14:paraId="47F9F784" w14:textId="72835660" w:rsidR="0015401F" w:rsidRPr="00FD54B0" w:rsidRDefault="0015401F" w:rsidP="0015401F">
      <w:pPr>
        <w:pStyle w:val="Hesber"/>
        <w:rPr>
          <w:rtl/>
        </w:rPr>
      </w:pPr>
      <w:r w:rsidRPr="00FD54B0">
        <w:rPr>
          <w:rFonts w:hint="cs"/>
          <w:rtl/>
        </w:rPr>
        <w:t>עוד מוצע להוסיף</w:t>
      </w:r>
      <w:r w:rsidRPr="00FD54B0">
        <w:rPr>
          <w:rtl/>
        </w:rPr>
        <w:t xml:space="preserve"> לחוק העיקרי</w:t>
      </w:r>
      <w:r w:rsidRPr="00FD54B0">
        <w:rPr>
          <w:rFonts w:hint="cs"/>
          <w:rtl/>
        </w:rPr>
        <w:t xml:space="preserve"> ש</w:t>
      </w:r>
      <w:r w:rsidR="00865E38">
        <w:rPr>
          <w:rFonts w:hint="cs"/>
          <w:rtl/>
        </w:rPr>
        <w:t>לושה סעיפים חדשים:</w:t>
      </w:r>
      <w:r w:rsidRPr="00FD54B0">
        <w:rPr>
          <w:rFonts w:hint="cs"/>
          <w:rtl/>
        </w:rPr>
        <w:t xml:space="preserve"> סעיף 6א שעוסק בוועדת כשירות שתמנה הממשלה ותפקידה יהיה לקבוע אם מועמד </w:t>
      </w:r>
      <w:r w:rsidRPr="00FD54B0">
        <w:rPr>
          <w:rtl/>
        </w:rPr>
        <w:t xml:space="preserve">עומד בתנאי הכשירות שנקבעו לתפקיד </w:t>
      </w:r>
      <w:r w:rsidRPr="00FD54B0">
        <w:rPr>
          <w:rFonts w:hint="cs"/>
          <w:rtl/>
        </w:rPr>
        <w:t xml:space="preserve">בכיר בשירות המדינה, כמשמעותו בסעיף קטן 34א(ו) </w:t>
      </w:r>
      <w:r w:rsidR="00865E38">
        <w:rPr>
          <w:rFonts w:hint="cs"/>
          <w:rtl/>
        </w:rPr>
        <w:t>המוצע לחוק-</w:t>
      </w:r>
      <w:r w:rsidRPr="00FD54B0">
        <w:rPr>
          <w:rFonts w:hint="cs"/>
          <w:rtl/>
        </w:rPr>
        <w:t xml:space="preserve">יסוד: הממשלה, </w:t>
      </w:r>
      <w:r w:rsidRPr="00FD54B0">
        <w:rPr>
          <w:rtl/>
        </w:rPr>
        <w:t>אליו הוא מועמד</w:t>
      </w:r>
      <w:r w:rsidRPr="00FD54B0">
        <w:rPr>
          <w:rFonts w:hint="cs"/>
          <w:rtl/>
        </w:rPr>
        <w:t>.</w:t>
      </w:r>
    </w:p>
    <w:p w14:paraId="5B996DF3" w14:textId="2091D2AB" w:rsidR="0015401F" w:rsidRPr="00FD54B0" w:rsidRDefault="0015401F" w:rsidP="00865E38">
      <w:pPr>
        <w:pStyle w:val="Hesber"/>
        <w:rPr>
          <w:rtl/>
        </w:rPr>
      </w:pPr>
      <w:r w:rsidRPr="00FD54B0">
        <w:rPr>
          <w:rFonts w:hint="cs"/>
          <w:rtl/>
        </w:rPr>
        <w:t>סעיף 6ב להצעת החוק מציע לקבוע כי הכנסת תמנה מקרב חבריה ועדת שימועים, אשר תורכב משני נציגי קואליציה, שני נציגי אופוזיציה ויושב ראש</w:t>
      </w:r>
      <w:r w:rsidR="00865E38">
        <w:rPr>
          <w:rFonts w:hint="cs"/>
          <w:rtl/>
        </w:rPr>
        <w:t xml:space="preserve"> שייבחר על </w:t>
      </w:r>
      <w:r>
        <w:rPr>
          <w:rFonts w:hint="cs"/>
          <w:rtl/>
        </w:rPr>
        <w:t>ידי הכנסת,</w:t>
      </w:r>
      <w:r w:rsidRPr="00FD54B0">
        <w:rPr>
          <w:rFonts w:hint="cs"/>
          <w:rtl/>
        </w:rPr>
        <w:t xml:space="preserve"> אשר תפקידה יהיה לקיים שימועים לבכירים בשירות המדינה כמפורט בסעיף 6</w:t>
      </w:r>
      <w:r>
        <w:rPr>
          <w:rFonts w:hint="cs"/>
          <w:rtl/>
        </w:rPr>
        <w:t>ג</w:t>
      </w:r>
      <w:r w:rsidRPr="00FD54B0">
        <w:rPr>
          <w:rFonts w:hint="cs"/>
          <w:rtl/>
        </w:rPr>
        <w:t xml:space="preserve"> </w:t>
      </w:r>
      <w:r w:rsidR="00865E38">
        <w:rPr>
          <w:rFonts w:hint="cs"/>
          <w:rtl/>
        </w:rPr>
        <w:t xml:space="preserve">המוצע </w:t>
      </w:r>
      <w:r w:rsidRPr="00FD54B0">
        <w:rPr>
          <w:rFonts w:hint="cs"/>
          <w:rtl/>
        </w:rPr>
        <w:t>לחוק.</w:t>
      </w:r>
    </w:p>
    <w:p w14:paraId="281BEBCE" w14:textId="017CAD53" w:rsidR="0015401F" w:rsidRPr="00FD54B0" w:rsidRDefault="0015401F" w:rsidP="008A085C">
      <w:pPr>
        <w:pStyle w:val="Hesber"/>
        <w:rPr>
          <w:rtl/>
        </w:rPr>
      </w:pPr>
      <w:r w:rsidRPr="00FD54B0">
        <w:rPr>
          <w:rFonts w:hint="cs"/>
          <w:rtl/>
        </w:rPr>
        <w:t xml:space="preserve">בסעיף 6ג מוצע לקבוע מנגנון מפורט להליך מינוים של בכירים בשירות המדינה הכולל בחירת מועמד לפי שיקול דעתו של השר המופקד על הצעת המינוי, בדיקת עמידתו של המועמד בתנאי הכשירות הקבועים לתפקיד בידי ועדת הכשירות שמונתה לפי סעיף 6א </w:t>
      </w:r>
      <w:r w:rsidR="008A085C">
        <w:rPr>
          <w:rFonts w:hint="cs"/>
          <w:rtl/>
        </w:rPr>
        <w:t>המוצע</w:t>
      </w:r>
      <w:r w:rsidRPr="00FD54B0">
        <w:rPr>
          <w:rFonts w:hint="cs"/>
          <w:rtl/>
        </w:rPr>
        <w:t xml:space="preserve">, סמכות לוועדת השימועים של הכנסת שהוקמה לפי סעיף 6ב </w:t>
      </w:r>
      <w:r w:rsidR="008A085C">
        <w:rPr>
          <w:rFonts w:hint="cs"/>
          <w:rtl/>
        </w:rPr>
        <w:t>המוצע</w:t>
      </w:r>
      <w:r w:rsidRPr="00FD54B0">
        <w:rPr>
          <w:rFonts w:hint="cs"/>
          <w:rtl/>
        </w:rPr>
        <w:t xml:space="preserve"> לקיים למועמד שימוע </w:t>
      </w:r>
      <w:r>
        <w:rPr>
          <w:rFonts w:hint="cs"/>
          <w:rtl/>
        </w:rPr>
        <w:t>מתועד</w:t>
      </w:r>
      <w:r w:rsidRPr="00FD54B0">
        <w:rPr>
          <w:rFonts w:hint="cs"/>
          <w:rtl/>
        </w:rPr>
        <w:t xml:space="preserve"> ולהגיש את מסקנותיה לממשלה</w:t>
      </w:r>
      <w:r w:rsidR="008A085C">
        <w:rPr>
          <w:rFonts w:hint="cs"/>
          <w:rtl/>
        </w:rPr>
        <w:t>,</w:t>
      </w:r>
      <w:r w:rsidRPr="00FD54B0">
        <w:rPr>
          <w:rFonts w:hint="cs"/>
          <w:rtl/>
        </w:rPr>
        <w:t xml:space="preserve"> אשר יפורסמו לציבור יחד עם </w:t>
      </w:r>
      <w:r>
        <w:rPr>
          <w:rFonts w:hint="cs"/>
          <w:rtl/>
        </w:rPr>
        <w:t>התיעוד המצולם של השימוע</w:t>
      </w:r>
      <w:r w:rsidRPr="00FD54B0">
        <w:rPr>
          <w:rFonts w:hint="cs"/>
          <w:rtl/>
        </w:rPr>
        <w:t xml:space="preserve"> לפני החלטת הממשלה בשאלת המינוי. עוד </w:t>
      </w:r>
      <w:r w:rsidR="008A085C">
        <w:rPr>
          <w:rFonts w:hint="cs"/>
          <w:rtl/>
        </w:rPr>
        <w:t>מוצע לקבוע</w:t>
      </w:r>
      <w:r w:rsidRPr="00FD54B0">
        <w:rPr>
          <w:rFonts w:hint="cs"/>
          <w:rtl/>
        </w:rPr>
        <w:t xml:space="preserve"> כי אין להוסיף מגבלות על ההליכים הקבועים בסעיף זה לאיתור, הצעה ומינוי של מועמדים למשרת בכיר אלא בחוק. </w:t>
      </w:r>
    </w:p>
    <w:p w14:paraId="52320039" w14:textId="4B254285" w:rsidR="0015401F" w:rsidRPr="00FD54B0" w:rsidRDefault="0015401F" w:rsidP="008A085C">
      <w:pPr>
        <w:pStyle w:val="Hesber"/>
        <w:rPr>
          <w:rtl/>
        </w:rPr>
      </w:pPr>
      <w:r w:rsidRPr="00FD54B0">
        <w:rPr>
          <w:rFonts w:hint="cs"/>
          <w:rtl/>
        </w:rPr>
        <w:t xml:space="preserve">בנוסף, מוצעים מספר תיקונים עקיפים לחוקים קיימים שעוסקים במנגנון מינוי של בכירים מסוימים בשירות המדינה </w:t>
      </w:r>
      <w:r w:rsidR="008A085C">
        <w:rPr>
          <w:rFonts w:hint="cs"/>
          <w:rtl/>
        </w:rPr>
        <w:t>כך שיהלמו</w:t>
      </w:r>
      <w:r w:rsidRPr="00FD54B0">
        <w:rPr>
          <w:rFonts w:hint="cs"/>
          <w:rtl/>
        </w:rPr>
        <w:t xml:space="preserve"> את התיקון </w:t>
      </w:r>
      <w:r w:rsidR="008A085C">
        <w:rPr>
          <w:rFonts w:hint="cs"/>
          <w:rtl/>
        </w:rPr>
        <w:t xml:space="preserve">המוצע לחוק ואת התיקון המוצע </w:t>
      </w:r>
      <w:r w:rsidRPr="00FD54B0">
        <w:rPr>
          <w:rFonts w:hint="cs"/>
          <w:rtl/>
        </w:rPr>
        <w:t xml:space="preserve">בסעיף 34א </w:t>
      </w:r>
      <w:r w:rsidRPr="00FD54B0">
        <w:rPr>
          <w:rFonts w:hint="cs"/>
          <w:rtl/>
        </w:rPr>
        <w:lastRenderedPageBreak/>
        <w:t>לחוק</w:t>
      </w:r>
      <w:r w:rsidR="008A085C">
        <w:rPr>
          <w:rFonts w:hint="cs"/>
          <w:rtl/>
        </w:rPr>
        <w:t>-</w:t>
      </w:r>
      <w:r w:rsidRPr="00FD54B0">
        <w:rPr>
          <w:rFonts w:hint="cs"/>
          <w:rtl/>
        </w:rPr>
        <w:t xml:space="preserve">יסוד: הממשלה. בהמשך לכך, </w:t>
      </w:r>
      <w:r w:rsidR="008A085C">
        <w:rPr>
          <w:rFonts w:hint="cs"/>
          <w:rtl/>
        </w:rPr>
        <w:t>ב</w:t>
      </w:r>
      <w:r w:rsidRPr="00FD54B0">
        <w:rPr>
          <w:rFonts w:hint="cs"/>
          <w:rtl/>
        </w:rPr>
        <w:t xml:space="preserve">סעיף </w:t>
      </w:r>
      <w:r w:rsidR="008A085C">
        <w:rPr>
          <w:rFonts w:hint="cs"/>
          <w:rtl/>
        </w:rPr>
        <w:t>10</w:t>
      </w:r>
      <w:r w:rsidRPr="00FD54B0">
        <w:rPr>
          <w:rFonts w:hint="cs"/>
          <w:rtl/>
        </w:rPr>
        <w:t xml:space="preserve"> </w:t>
      </w:r>
      <w:r w:rsidR="008A085C">
        <w:rPr>
          <w:rFonts w:hint="cs"/>
          <w:rtl/>
        </w:rPr>
        <w:t xml:space="preserve">מוצע לקבוע </w:t>
      </w:r>
      <w:r w:rsidRPr="00FD54B0">
        <w:rPr>
          <w:rFonts w:hint="cs"/>
          <w:rtl/>
        </w:rPr>
        <w:t>גם סעיף שיורי כללי שיבטיח שמנגנון ה</w:t>
      </w:r>
      <w:r w:rsidR="008A085C">
        <w:rPr>
          <w:rFonts w:hint="cs"/>
          <w:rtl/>
        </w:rPr>
        <w:t>מינוי וסיום הכהונה הקבוע בחוק</w:t>
      </w:r>
      <w:r w:rsidRPr="00FD54B0">
        <w:rPr>
          <w:rFonts w:hint="cs"/>
          <w:rtl/>
        </w:rPr>
        <w:t xml:space="preserve"> ובסעיף 34א</w:t>
      </w:r>
      <w:r w:rsidR="008A085C">
        <w:rPr>
          <w:rFonts w:hint="cs"/>
          <w:rtl/>
        </w:rPr>
        <w:t xml:space="preserve"> המוצע</w:t>
      </w:r>
      <w:r w:rsidRPr="00FD54B0">
        <w:rPr>
          <w:rFonts w:hint="cs"/>
          <w:rtl/>
        </w:rPr>
        <w:t xml:space="preserve"> לחוק</w:t>
      </w:r>
      <w:r w:rsidR="008A085C">
        <w:rPr>
          <w:rFonts w:hint="cs"/>
          <w:rtl/>
        </w:rPr>
        <w:t>-</w:t>
      </w:r>
      <w:r w:rsidRPr="00FD54B0">
        <w:rPr>
          <w:rFonts w:hint="cs"/>
          <w:rtl/>
        </w:rPr>
        <w:t>יסוד: הממשלה</w:t>
      </w:r>
      <w:r w:rsidR="008A085C">
        <w:rPr>
          <w:rFonts w:hint="cs"/>
          <w:rtl/>
        </w:rPr>
        <w:t>,</w:t>
      </w:r>
      <w:r w:rsidRPr="00FD54B0">
        <w:rPr>
          <w:rFonts w:hint="cs"/>
          <w:rtl/>
        </w:rPr>
        <w:t xml:space="preserve"> יוכל לפעול גם ביחס לכל מינוי או סיום כהונה של בכיר בשירות המדינה המוסדרים בכל חוק מסוים. זאת, בניגוד לכלל ברירת הדין הרגיל שלפיו חוק מסוים גובר על חוק כללי. </w:t>
      </w:r>
    </w:p>
    <w:p w14:paraId="633F61FF" w14:textId="50BB5441" w:rsidR="0015401F" w:rsidRPr="00FD54B0" w:rsidRDefault="00292646" w:rsidP="0015401F">
      <w:pPr>
        <w:pStyle w:val="Hesber"/>
        <w:rPr>
          <w:rtl/>
        </w:rPr>
      </w:pPr>
      <w:r>
        <w:rPr>
          <w:rFonts w:hint="cs"/>
          <w:rtl/>
        </w:rPr>
        <w:t>הצעת חוק זו</w:t>
      </w:r>
      <w:r w:rsidR="0015401F" w:rsidRPr="00FD54B0">
        <w:rPr>
          <w:rFonts w:hint="cs"/>
          <w:rtl/>
        </w:rPr>
        <w:t xml:space="preserve">, </w:t>
      </w:r>
      <w:r>
        <w:rPr>
          <w:rFonts w:hint="cs"/>
          <w:rtl/>
        </w:rPr>
        <w:t>יחד עם התיקון המקביל האמור בחוק-</w:t>
      </w:r>
      <w:r w:rsidR="0015401F" w:rsidRPr="00FD54B0">
        <w:rPr>
          <w:rFonts w:hint="cs"/>
          <w:rtl/>
        </w:rPr>
        <w:t>יסוד: הממשלה, יעמיד את ישראל בשורה אחת עם הדמוקרטיות המובילות בעולם, יבטיח לציבור ממשלה יעילה שפועלת בשיתוף פעולה מלא תחת פיקוח דמוקרטי של הכנסת ויממש את העיקרון החוקתי שהממשלה היא הרשות המבצעת של המדינה הנושאת באחריות בפני הכנסת.</w:t>
      </w:r>
    </w:p>
    <w:p w14:paraId="119F64EE" w14:textId="77777777" w:rsidR="0015401F" w:rsidRDefault="0015401F" w:rsidP="0015401F">
      <w:pPr>
        <w:pStyle w:val="Hesber"/>
        <w:rPr>
          <w:rtl/>
        </w:rPr>
      </w:pPr>
    </w:p>
    <w:p w14:paraId="13D5C909" w14:textId="3B75F02B" w:rsidR="00785D6E" w:rsidRPr="0015401F" w:rsidRDefault="00785D6E" w:rsidP="0015401F">
      <w:pPr>
        <w:rPr>
          <w:rtl/>
        </w:rPr>
      </w:pPr>
    </w:p>
    <w:p w14:paraId="1FCFA002" w14:textId="77777777" w:rsidR="00397627" w:rsidRDefault="00292646">
      <w:pPr>
        <w:jc w:val="left"/>
      </w:pPr>
      <w:bookmarkStart w:id="9" w:name="selectedDocDateB"/>
      <w:bookmarkEnd w:id="9"/>
      <w:r>
        <w:rPr>
          <w:rFonts w:eastAsia="David" w:hint="cs"/>
          <w:sz w:val="26"/>
          <w:szCs w:val="26"/>
          <w:rtl/>
        </w:rPr>
        <w:t>--------------------------------</w:t>
      </w:r>
    </w:p>
    <w:p w14:paraId="7B3A219F" w14:textId="77777777" w:rsidR="00397627" w:rsidRDefault="00292646">
      <w:pPr>
        <w:jc w:val="left"/>
      </w:pPr>
      <w:r>
        <w:rPr>
          <w:rFonts w:eastAsia="David" w:hint="cs"/>
          <w:sz w:val="26"/>
          <w:szCs w:val="26"/>
          <w:rtl/>
        </w:rPr>
        <w:t>הוגשה ליו"ר הכנסת והסגנים</w:t>
      </w:r>
    </w:p>
    <w:p w14:paraId="0028DA1C" w14:textId="77777777" w:rsidR="00397627" w:rsidRDefault="00292646">
      <w:pPr>
        <w:jc w:val="left"/>
      </w:pPr>
      <w:r>
        <w:rPr>
          <w:rFonts w:eastAsia="David" w:hint="cs"/>
          <w:sz w:val="26"/>
          <w:szCs w:val="26"/>
          <w:rtl/>
        </w:rPr>
        <w:t>והונחה על שולחן הכנסת ביום</w:t>
      </w:r>
    </w:p>
    <w:p w14:paraId="3A4415B3" w14:textId="77777777" w:rsidR="00397627" w:rsidRDefault="00292646">
      <w:pPr>
        <w:jc w:val="left"/>
      </w:pPr>
      <w:r>
        <w:rPr>
          <w:rFonts w:eastAsia="David" w:hint="cs"/>
          <w:sz w:val="26"/>
          <w:szCs w:val="26"/>
          <w:rtl/>
        </w:rPr>
        <w:t xml:space="preserve">כ"ב בשבט </w:t>
      </w:r>
      <w:proofErr w:type="spellStart"/>
      <w:r>
        <w:rPr>
          <w:rFonts w:eastAsia="David" w:hint="cs"/>
          <w:sz w:val="26"/>
          <w:szCs w:val="26"/>
          <w:rtl/>
        </w:rPr>
        <w:t>התשפ"ו</w:t>
      </w:r>
      <w:proofErr w:type="spellEnd"/>
      <w:r>
        <w:rPr>
          <w:rFonts w:eastAsia="David" w:hint="cs"/>
          <w:sz w:val="26"/>
          <w:szCs w:val="26"/>
          <w:rtl/>
        </w:rPr>
        <w:t xml:space="preserve"> (09.02.2026) </w:t>
      </w:r>
    </w:p>
    <w:p w14:paraId="115C5FB0" w14:textId="77777777" w:rsidR="00397627" w:rsidRDefault="00397627">
      <w:pPr>
        <w:spacing w:line="276" w:lineRule="auto"/>
        <w:jc w:val="left"/>
      </w:pPr>
    </w:p>
    <w:sectPr w:rsidR="00397627" w:rsidSect="00292646">
      <w:footerReference w:type="even" r:id="rId11"/>
      <w:footerReference w:type="default" r:id="rId12"/>
      <w:pgSz w:w="11907" w:h="16840" w:code="9"/>
      <w:pgMar w:top="1701" w:right="1134" w:bottom="1417" w:left="1134" w:header="680" w:footer="680" w:gutter="0"/>
      <w:cols w:space="720"/>
      <w:noEndnote/>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13551E" w14:textId="77777777" w:rsidR="00493223" w:rsidRDefault="00493223">
      <w:r>
        <w:separator/>
      </w:r>
    </w:p>
  </w:endnote>
  <w:endnote w:type="continuationSeparator" w:id="0">
    <w:p w14:paraId="61FFD82F" w14:textId="77777777" w:rsidR="00493223" w:rsidRDefault="00493223">
      <w:r>
        <w:continuationSeparator/>
      </w:r>
    </w:p>
  </w:endnote>
  <w:endnote w:type="continuationNotice" w:id="1">
    <w:p w14:paraId="62B9C1BF" w14:textId="77777777" w:rsidR="00493223" w:rsidRDefault="0049322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00"/>
    <w:family w:val="swiss"/>
    <w:pitch w:val="variable"/>
    <w:sig w:usb0="00000803" w:usb1="00000000" w:usb2="00000000" w:usb3="00000000" w:csb0="00000021"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961D5" w14:textId="77777777" w:rsidR="002C3041" w:rsidRDefault="002C3041" w:rsidP="001207F8">
    <w:pPr>
      <w:pStyle w:val="a8"/>
      <w:framePr w:wrap="around" w:vAnchor="text" w:hAnchor="text" w:xAlign="center" w:y="1"/>
      <w:rPr>
        <w:rStyle w:val="aa"/>
      </w:rPr>
    </w:pPr>
    <w:r>
      <w:rPr>
        <w:rStyle w:val="aa"/>
        <w:rtl/>
      </w:rPr>
      <w:fldChar w:fldCharType="begin"/>
    </w:r>
    <w:r>
      <w:rPr>
        <w:rStyle w:val="aa"/>
      </w:rPr>
      <w:instrText xml:space="preserve">PAGE  </w:instrText>
    </w:r>
    <w:r>
      <w:rPr>
        <w:rStyle w:val="aa"/>
        <w:rtl/>
      </w:rPr>
      <w:fldChar w:fldCharType="end"/>
    </w:r>
  </w:p>
  <w:p w14:paraId="7F6961D6" w14:textId="77777777" w:rsidR="002C3041" w:rsidRDefault="002C3041">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961D7" w14:textId="1AE0933F" w:rsidR="002C3041" w:rsidRDefault="002C3041" w:rsidP="001207F8">
    <w:pPr>
      <w:pStyle w:val="a8"/>
      <w:framePr w:wrap="around" w:vAnchor="text" w:hAnchor="text" w:xAlign="center" w:y="1"/>
      <w:rPr>
        <w:rStyle w:val="aa"/>
      </w:rPr>
    </w:pPr>
    <w:r>
      <w:rPr>
        <w:rStyle w:val="aa"/>
        <w:rtl/>
      </w:rPr>
      <w:fldChar w:fldCharType="begin"/>
    </w:r>
    <w:r>
      <w:rPr>
        <w:rStyle w:val="aa"/>
      </w:rPr>
      <w:instrText xml:space="preserve">PAGE  </w:instrText>
    </w:r>
    <w:r>
      <w:rPr>
        <w:rStyle w:val="aa"/>
        <w:rtl/>
      </w:rPr>
      <w:fldChar w:fldCharType="separate"/>
    </w:r>
    <w:r w:rsidR="003C6EAC">
      <w:rPr>
        <w:rStyle w:val="aa"/>
        <w:noProof/>
        <w:rtl/>
      </w:rPr>
      <w:t>7</w:t>
    </w:r>
    <w:r>
      <w:rPr>
        <w:rStyle w:val="aa"/>
        <w:rtl/>
      </w:rPr>
      <w:fldChar w:fldCharType="end"/>
    </w:r>
  </w:p>
  <w:p w14:paraId="7F6961D8" w14:textId="77777777" w:rsidR="002C3041" w:rsidRDefault="002C304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DF40CB" w14:textId="77777777" w:rsidR="00493223" w:rsidRDefault="00493223" w:rsidP="00292646">
      <w:pPr>
        <w:ind w:left="0"/>
      </w:pPr>
      <w:r>
        <w:separator/>
      </w:r>
    </w:p>
  </w:footnote>
  <w:footnote w:type="continuationSeparator" w:id="0">
    <w:p w14:paraId="42F98753" w14:textId="77777777" w:rsidR="00493223" w:rsidRDefault="00493223">
      <w:r>
        <w:continuationSeparator/>
      </w:r>
    </w:p>
  </w:footnote>
  <w:footnote w:type="continuationNotice" w:id="1">
    <w:p w14:paraId="3BD9E56E" w14:textId="77777777" w:rsidR="00493223" w:rsidRDefault="00493223"/>
  </w:footnote>
  <w:footnote w:id="2">
    <w:p w14:paraId="2AEFCA84" w14:textId="77777777" w:rsidR="0015401F" w:rsidRDefault="0015401F" w:rsidP="0015401F">
      <w:pPr>
        <w:pStyle w:val="a4"/>
        <w:rPr>
          <w:rtl/>
        </w:rPr>
      </w:pPr>
      <w:r>
        <w:rPr>
          <w:rStyle w:val="a5"/>
        </w:rPr>
        <w:footnoteRef/>
      </w:r>
      <w:r>
        <w:rPr>
          <w:rtl/>
        </w:rPr>
        <w:t xml:space="preserve"> </w:t>
      </w:r>
      <w:r>
        <w:rPr>
          <w:rFonts w:hint="cs"/>
          <w:rtl/>
        </w:rPr>
        <w:t xml:space="preserve">ס"ח </w:t>
      </w:r>
      <w:proofErr w:type="spellStart"/>
      <w:r w:rsidRPr="005F2268">
        <w:rPr>
          <w:rtl/>
        </w:rPr>
        <w:t>התשי"ט</w:t>
      </w:r>
      <w:proofErr w:type="spellEnd"/>
      <w:r>
        <w:rPr>
          <w:rFonts w:hint="cs"/>
          <w:rtl/>
        </w:rPr>
        <w:t>, עמ' 86.</w:t>
      </w:r>
    </w:p>
  </w:footnote>
  <w:footnote w:id="3">
    <w:p w14:paraId="673ED849" w14:textId="337FF980" w:rsidR="00F25A3D" w:rsidRDefault="00F25A3D">
      <w:pPr>
        <w:pStyle w:val="a4"/>
        <w:rPr>
          <w:rtl/>
        </w:rPr>
      </w:pPr>
      <w:r>
        <w:rPr>
          <w:rStyle w:val="a5"/>
        </w:rPr>
        <w:footnoteRef/>
      </w:r>
      <w:r>
        <w:rPr>
          <w:rtl/>
        </w:rPr>
        <w:t xml:space="preserve"> </w:t>
      </w:r>
      <w:r>
        <w:rPr>
          <w:rFonts w:hint="cs"/>
          <w:rtl/>
        </w:rPr>
        <w:t xml:space="preserve">ס"ח </w:t>
      </w:r>
      <w:proofErr w:type="spellStart"/>
      <w:r>
        <w:rPr>
          <w:rFonts w:hint="cs"/>
          <w:rtl/>
        </w:rPr>
        <w:t>התשס"א</w:t>
      </w:r>
      <w:proofErr w:type="spellEnd"/>
      <w:r>
        <w:rPr>
          <w:rFonts w:hint="cs"/>
          <w:rtl/>
        </w:rPr>
        <w:t>, עמ' 158.</w:t>
      </w:r>
    </w:p>
  </w:footnote>
  <w:footnote w:id="4">
    <w:p w14:paraId="3EAD1E73" w14:textId="1B28A300" w:rsidR="00AD56AB" w:rsidRDefault="00AD56AB" w:rsidP="0015401F">
      <w:pPr>
        <w:pStyle w:val="a4"/>
        <w:rPr>
          <w:rtl/>
        </w:rPr>
      </w:pPr>
      <w:r>
        <w:rPr>
          <w:rStyle w:val="a5"/>
        </w:rPr>
        <w:footnoteRef/>
      </w:r>
      <w:r>
        <w:rPr>
          <w:rtl/>
        </w:rPr>
        <w:t xml:space="preserve"> </w:t>
      </w:r>
      <w:r>
        <w:rPr>
          <w:rFonts w:hint="cs"/>
          <w:rtl/>
        </w:rPr>
        <w:t xml:space="preserve">ס"ח </w:t>
      </w:r>
      <w:proofErr w:type="spellStart"/>
      <w:r>
        <w:rPr>
          <w:rFonts w:hint="cs"/>
          <w:rtl/>
        </w:rPr>
        <w:t>התשל"א</w:t>
      </w:r>
      <w:proofErr w:type="spellEnd"/>
      <w:r>
        <w:rPr>
          <w:rFonts w:hint="cs"/>
          <w:rtl/>
        </w:rPr>
        <w:t>, עמ' 390.</w:t>
      </w:r>
    </w:p>
  </w:footnote>
  <w:footnote w:id="5">
    <w:p w14:paraId="1275F7CC" w14:textId="364B0FAF" w:rsidR="00AD56AB" w:rsidRDefault="00AD56AB" w:rsidP="0015401F">
      <w:pPr>
        <w:pStyle w:val="a4"/>
        <w:rPr>
          <w:rtl/>
        </w:rPr>
      </w:pPr>
      <w:r>
        <w:rPr>
          <w:rStyle w:val="a5"/>
        </w:rPr>
        <w:footnoteRef/>
      </w:r>
      <w:r>
        <w:rPr>
          <w:rtl/>
        </w:rPr>
        <w:t xml:space="preserve"> </w:t>
      </w:r>
      <w:r>
        <w:rPr>
          <w:rFonts w:hint="cs"/>
          <w:rtl/>
        </w:rPr>
        <w:t xml:space="preserve">ס"ח </w:t>
      </w:r>
      <w:proofErr w:type="spellStart"/>
      <w:r>
        <w:rPr>
          <w:rFonts w:hint="cs"/>
          <w:rtl/>
        </w:rPr>
        <w:t>התשס"ב</w:t>
      </w:r>
      <w:proofErr w:type="spellEnd"/>
      <w:r>
        <w:rPr>
          <w:rFonts w:hint="cs"/>
          <w:rtl/>
        </w:rPr>
        <w:t>, עמ' 179.</w:t>
      </w:r>
    </w:p>
  </w:footnote>
  <w:footnote w:id="6">
    <w:p w14:paraId="52B014AA" w14:textId="151C93D8" w:rsidR="00AD56AB" w:rsidRDefault="00AD56AB" w:rsidP="0015401F">
      <w:pPr>
        <w:pStyle w:val="a4"/>
        <w:rPr>
          <w:rtl/>
        </w:rPr>
      </w:pPr>
      <w:r>
        <w:rPr>
          <w:rStyle w:val="a5"/>
        </w:rPr>
        <w:footnoteRef/>
      </w:r>
      <w:r>
        <w:rPr>
          <w:rtl/>
        </w:rPr>
        <w:t xml:space="preserve"> </w:t>
      </w:r>
      <w:r>
        <w:rPr>
          <w:rFonts w:hint="cs"/>
          <w:rtl/>
        </w:rPr>
        <w:t xml:space="preserve">ס"ח </w:t>
      </w:r>
      <w:proofErr w:type="spellStart"/>
      <w:r>
        <w:rPr>
          <w:rFonts w:hint="cs"/>
          <w:rtl/>
        </w:rPr>
        <w:t>התשל"ב</w:t>
      </w:r>
      <w:proofErr w:type="spellEnd"/>
      <w:r>
        <w:rPr>
          <w:rFonts w:hint="cs"/>
          <w:rtl/>
        </w:rPr>
        <w:t>, עמ' 459.</w:t>
      </w:r>
    </w:p>
  </w:footnote>
  <w:footnote w:id="7">
    <w:p w14:paraId="4815A981" w14:textId="02506576" w:rsidR="00AD56AB" w:rsidRDefault="00AD56AB" w:rsidP="0015401F">
      <w:pPr>
        <w:pStyle w:val="a4"/>
        <w:rPr>
          <w:rtl/>
        </w:rPr>
      </w:pPr>
      <w:r>
        <w:rPr>
          <w:rStyle w:val="a5"/>
        </w:rPr>
        <w:footnoteRef/>
      </w:r>
      <w:r>
        <w:rPr>
          <w:rtl/>
        </w:rPr>
        <w:t xml:space="preserve"> </w:t>
      </w:r>
      <w:r>
        <w:rPr>
          <w:rFonts w:hint="cs"/>
          <w:rtl/>
        </w:rPr>
        <w:t xml:space="preserve">ס"ח </w:t>
      </w:r>
      <w:proofErr w:type="spellStart"/>
      <w:r>
        <w:rPr>
          <w:rFonts w:hint="cs"/>
          <w:rtl/>
        </w:rPr>
        <w:t>התש"ך</w:t>
      </w:r>
      <w:proofErr w:type="spellEnd"/>
      <w:r>
        <w:rPr>
          <w:rFonts w:hint="cs"/>
          <w:rtl/>
        </w:rPr>
        <w:t>, עמ' 57.</w:t>
      </w:r>
    </w:p>
  </w:footnote>
  <w:footnote w:id="8">
    <w:p w14:paraId="0EFDB577" w14:textId="1BCBBF0C" w:rsidR="00AD56AB" w:rsidRDefault="00AD56AB">
      <w:pPr>
        <w:pStyle w:val="a4"/>
        <w:rPr>
          <w:rtl/>
        </w:rPr>
      </w:pPr>
      <w:r>
        <w:rPr>
          <w:rStyle w:val="a5"/>
        </w:rPr>
        <w:footnoteRef/>
      </w:r>
      <w:r>
        <w:rPr>
          <w:rtl/>
        </w:rPr>
        <w:t xml:space="preserve"> </w:t>
      </w:r>
      <w:r>
        <w:rPr>
          <w:rFonts w:hint="cs"/>
          <w:rtl/>
        </w:rPr>
        <w:t xml:space="preserve">ס"ח </w:t>
      </w:r>
      <w:proofErr w:type="spellStart"/>
      <w:r>
        <w:rPr>
          <w:rFonts w:hint="cs"/>
          <w:rtl/>
        </w:rPr>
        <w:t>התשס"ח</w:t>
      </w:r>
      <w:proofErr w:type="spellEnd"/>
      <w:r>
        <w:rPr>
          <w:rFonts w:hint="cs"/>
          <w:rtl/>
        </w:rPr>
        <w:t>, עמ' 833.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4943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A2E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00D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D24B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1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CA2E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A3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8C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8A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85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C4E80"/>
    <w:multiLevelType w:val="hybridMultilevel"/>
    <w:tmpl w:val="22E2A486"/>
    <w:lvl w:ilvl="0" w:tplc="EB386EB2">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031E4558"/>
    <w:multiLevelType w:val="hybridMultilevel"/>
    <w:tmpl w:val="85D22D26"/>
    <w:lvl w:ilvl="0" w:tplc="5F78FA06">
      <w:start w:val="1"/>
      <w:numFmt w:val="hebrew1"/>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4931AEF"/>
    <w:multiLevelType w:val="hybridMultilevel"/>
    <w:tmpl w:val="FF28417C"/>
    <w:lvl w:ilvl="0" w:tplc="828CB6B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5B12A8"/>
    <w:multiLevelType w:val="hybridMultilevel"/>
    <w:tmpl w:val="DA92C9D4"/>
    <w:lvl w:ilvl="0" w:tplc="65EA266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CD41AF"/>
    <w:multiLevelType w:val="hybridMultilevel"/>
    <w:tmpl w:val="2DFA1B60"/>
    <w:lvl w:ilvl="0" w:tplc="FC48F2CC">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7972A86"/>
    <w:multiLevelType w:val="hybridMultilevel"/>
    <w:tmpl w:val="0D5028AE"/>
    <w:lvl w:ilvl="0" w:tplc="FB92B18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6" w15:restartNumberingAfterBreak="0">
    <w:nsid w:val="184958AE"/>
    <w:multiLevelType w:val="hybridMultilevel"/>
    <w:tmpl w:val="89D66086"/>
    <w:lvl w:ilvl="0" w:tplc="FDA4027C">
      <w:start w:val="1"/>
      <w:numFmt w:val="hebrew1"/>
      <w:lvlText w:val="(%1)"/>
      <w:lvlJc w:val="left"/>
      <w:pPr>
        <w:ind w:left="1800" w:hanging="360"/>
      </w:pPr>
      <w:rPr>
        <w:sz w:val="22"/>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D4B02C5"/>
    <w:multiLevelType w:val="hybridMultilevel"/>
    <w:tmpl w:val="A25059AE"/>
    <w:lvl w:ilvl="0" w:tplc="C8E6D158">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B0598A"/>
    <w:multiLevelType w:val="hybridMultilevel"/>
    <w:tmpl w:val="746CCEE6"/>
    <w:lvl w:ilvl="0" w:tplc="040D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1597FC8"/>
    <w:multiLevelType w:val="hybridMultilevel"/>
    <w:tmpl w:val="C41AC8B8"/>
    <w:lvl w:ilvl="0" w:tplc="BF12C50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C21625"/>
    <w:multiLevelType w:val="hybridMultilevel"/>
    <w:tmpl w:val="94E0C264"/>
    <w:lvl w:ilvl="0" w:tplc="1C5E8628">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844D27"/>
    <w:multiLevelType w:val="hybridMultilevel"/>
    <w:tmpl w:val="328EDEA0"/>
    <w:lvl w:ilvl="0" w:tplc="0C94CB3C">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F64160"/>
    <w:multiLevelType w:val="hybridMultilevel"/>
    <w:tmpl w:val="8AC88FD0"/>
    <w:lvl w:ilvl="0" w:tplc="25C09AC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6D3702"/>
    <w:multiLevelType w:val="hybridMultilevel"/>
    <w:tmpl w:val="12CC72F8"/>
    <w:lvl w:ilvl="0" w:tplc="3DCABC62">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965EED"/>
    <w:multiLevelType w:val="hybridMultilevel"/>
    <w:tmpl w:val="EF6242F6"/>
    <w:lvl w:ilvl="0" w:tplc="CA721E3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0F7D07"/>
    <w:multiLevelType w:val="hybridMultilevel"/>
    <w:tmpl w:val="B1E29B04"/>
    <w:lvl w:ilvl="0" w:tplc="A70E667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A7099B"/>
    <w:multiLevelType w:val="hybridMultilevel"/>
    <w:tmpl w:val="7038856C"/>
    <w:lvl w:ilvl="0" w:tplc="A48641E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A67BB3"/>
    <w:multiLevelType w:val="hybridMultilevel"/>
    <w:tmpl w:val="BB12271E"/>
    <w:lvl w:ilvl="0" w:tplc="D1D220B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3902E9"/>
    <w:multiLevelType w:val="hybridMultilevel"/>
    <w:tmpl w:val="9740E83C"/>
    <w:lvl w:ilvl="0" w:tplc="EC946838">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E96176"/>
    <w:multiLevelType w:val="hybridMultilevel"/>
    <w:tmpl w:val="67FEE6AC"/>
    <w:lvl w:ilvl="0" w:tplc="258CB38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1B1ACD"/>
    <w:multiLevelType w:val="hybridMultilevel"/>
    <w:tmpl w:val="B29219A8"/>
    <w:lvl w:ilvl="0" w:tplc="9CCA883E">
      <w:start w:val="1"/>
      <w:numFmt w:val="decimal"/>
      <w:lvlText w:val="(%1)"/>
      <w:lvlJc w:val="left"/>
      <w:pPr>
        <w:ind w:left="1080" w:hanging="360"/>
      </w:pPr>
      <w:rPr>
        <w:rFonts w:ascii="Arial" w:eastAsia="Arial Unicode MS" w:hAnsi="Arial" w:cs="David"/>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15:restartNumberingAfterBreak="0">
    <w:nsid w:val="517705E2"/>
    <w:multiLevelType w:val="hybridMultilevel"/>
    <w:tmpl w:val="4FAA99BE"/>
    <w:lvl w:ilvl="0" w:tplc="AD52ABE8">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3"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833781A"/>
    <w:multiLevelType w:val="hybridMultilevel"/>
    <w:tmpl w:val="BC9AEAEE"/>
    <w:lvl w:ilvl="0" w:tplc="AA1C613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EF018B"/>
    <w:multiLevelType w:val="hybridMultilevel"/>
    <w:tmpl w:val="544415B6"/>
    <w:lvl w:ilvl="0" w:tplc="099AC224">
      <w:start w:val="1"/>
      <w:numFmt w:val="hebrew1"/>
      <w:lvlText w:val="(%1)"/>
      <w:lvlJc w:val="left"/>
      <w:pPr>
        <w:ind w:left="1800" w:hanging="360"/>
      </w:pPr>
      <w:rPr>
        <w:sz w:val="24"/>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6"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7" w15:restartNumberingAfterBreak="0">
    <w:nsid w:val="63254EDE"/>
    <w:multiLevelType w:val="hybridMultilevel"/>
    <w:tmpl w:val="DCFC3096"/>
    <w:lvl w:ilvl="0" w:tplc="2DD2472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24368A"/>
    <w:multiLevelType w:val="hybridMultilevel"/>
    <w:tmpl w:val="8CD6742C"/>
    <w:lvl w:ilvl="0" w:tplc="5C6E80C6">
      <w:start w:val="1"/>
      <w:numFmt w:val="hebrew1"/>
      <w:lvlText w:val="(%1)"/>
      <w:lvlJc w:val="center"/>
      <w:pPr>
        <w:ind w:left="1080" w:hanging="360"/>
      </w:pPr>
      <w:rPr>
        <w:rFonts w:ascii="Arial" w:eastAsia="Arial Unicode MS" w:hAnsi="Arial" w:cs="David"/>
        <w:sz w:val="24"/>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9" w15:restartNumberingAfterBreak="0">
    <w:nsid w:val="6E660842"/>
    <w:multiLevelType w:val="hybridMultilevel"/>
    <w:tmpl w:val="9F0AC556"/>
    <w:lvl w:ilvl="0" w:tplc="47E80EBC">
      <w:start w:val="1"/>
      <w:numFmt w:val="hebrew1"/>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EAC6F37"/>
    <w:multiLevelType w:val="hybridMultilevel"/>
    <w:tmpl w:val="CC30C5A0"/>
    <w:lvl w:ilvl="0" w:tplc="35B84A1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C76CDB"/>
    <w:multiLevelType w:val="hybridMultilevel"/>
    <w:tmpl w:val="A12CB36E"/>
    <w:lvl w:ilvl="0" w:tplc="3C9C85B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40"/>
  </w:num>
  <w:num w:numId="13">
    <w:abstractNumId w:val="17"/>
  </w:num>
  <w:num w:numId="14">
    <w:abstractNumId w:val="41"/>
  </w:num>
  <w:num w:numId="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39"/>
  </w:num>
  <w:num w:numId="18">
    <w:abstractNumId w:val="30"/>
  </w:num>
  <w:num w:numId="19">
    <w:abstractNumId w:val="22"/>
  </w:num>
  <w:num w:numId="20">
    <w:abstractNumId w:val="14"/>
  </w:num>
  <w:num w:numId="21">
    <w:abstractNumId w:val="2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29"/>
  </w:num>
  <w:num w:numId="25">
    <w:abstractNumId w:val="27"/>
  </w:num>
  <w:num w:numId="26">
    <w:abstractNumId w:val="23"/>
  </w:num>
  <w:num w:numId="27">
    <w:abstractNumId w:val="43"/>
  </w:num>
  <w:num w:numId="28">
    <w:abstractNumId w:val="21"/>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24"/>
  </w:num>
  <w:num w:numId="33">
    <w:abstractNumId w:val="18"/>
  </w:num>
  <w:num w:numId="34">
    <w:abstractNumId w:val="25"/>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num>
  <w:num w:numId="37">
    <w:abstractNumId w:val="12"/>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2"/>
  </w:num>
  <w:num w:numId="40">
    <w:abstractNumId w:val="13"/>
  </w:num>
  <w:num w:numId="41">
    <w:abstractNumId w:val="28"/>
  </w:num>
  <w:num w:numId="42">
    <w:abstractNumId w:val="37"/>
  </w:num>
  <w:num w:numId="43">
    <w:abstractNumId w:val="33"/>
  </w:num>
  <w:num w:numId="44">
    <w:abstractNumId w:val="33"/>
    <w:lvlOverride w:ilvl="0">
      <w:startOverride w:val="1"/>
    </w:lvlOverride>
  </w:num>
  <w:num w:numId="45">
    <w:abstractNumId w:val="15"/>
  </w:num>
  <w:num w:numId="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riginalName" w:val="tmp482240lsCopyOriginal.docx"/>
    <w:docVar w:name="StartMode" w:val="2"/>
  </w:docVars>
  <w:rsids>
    <w:rsidRoot w:val="00DB7060"/>
    <w:rsid w:val="0000131B"/>
    <w:rsid w:val="00015B27"/>
    <w:rsid w:val="00063A3E"/>
    <w:rsid w:val="00072CAC"/>
    <w:rsid w:val="0007681A"/>
    <w:rsid w:val="000A5130"/>
    <w:rsid w:val="000A542E"/>
    <w:rsid w:val="00102B6B"/>
    <w:rsid w:val="001052D4"/>
    <w:rsid w:val="0010644B"/>
    <w:rsid w:val="001207F8"/>
    <w:rsid w:val="00121924"/>
    <w:rsid w:val="001279A8"/>
    <w:rsid w:val="0014195F"/>
    <w:rsid w:val="00152609"/>
    <w:rsid w:val="00153E1B"/>
    <w:rsid w:val="0015401F"/>
    <w:rsid w:val="001A0623"/>
    <w:rsid w:val="001B167B"/>
    <w:rsid w:val="001C23B0"/>
    <w:rsid w:val="001D5C3F"/>
    <w:rsid w:val="001D7AAF"/>
    <w:rsid w:val="00203A7F"/>
    <w:rsid w:val="0021633A"/>
    <w:rsid w:val="002200A1"/>
    <w:rsid w:val="002362BF"/>
    <w:rsid w:val="00241B97"/>
    <w:rsid w:val="002425D1"/>
    <w:rsid w:val="00246756"/>
    <w:rsid w:val="00251E58"/>
    <w:rsid w:val="00254605"/>
    <w:rsid w:val="00266D86"/>
    <w:rsid w:val="002728B4"/>
    <w:rsid w:val="0027600C"/>
    <w:rsid w:val="00276C56"/>
    <w:rsid w:val="00292646"/>
    <w:rsid w:val="00292712"/>
    <w:rsid w:val="002A487D"/>
    <w:rsid w:val="002C2E29"/>
    <w:rsid w:val="002C3041"/>
    <w:rsid w:val="002D1EE3"/>
    <w:rsid w:val="002F1D80"/>
    <w:rsid w:val="003232A2"/>
    <w:rsid w:val="00325C14"/>
    <w:rsid w:val="00346C75"/>
    <w:rsid w:val="0036422C"/>
    <w:rsid w:val="003710F6"/>
    <w:rsid w:val="00386E88"/>
    <w:rsid w:val="00396585"/>
    <w:rsid w:val="00396F23"/>
    <w:rsid w:val="00397627"/>
    <w:rsid w:val="003C6EAC"/>
    <w:rsid w:val="003D6E38"/>
    <w:rsid w:val="003D74A0"/>
    <w:rsid w:val="003E25A8"/>
    <w:rsid w:val="004033D8"/>
    <w:rsid w:val="004073F0"/>
    <w:rsid w:val="00412A7D"/>
    <w:rsid w:val="00416B4D"/>
    <w:rsid w:val="004179A9"/>
    <w:rsid w:val="00417CFC"/>
    <w:rsid w:val="00493223"/>
    <w:rsid w:val="004A06DC"/>
    <w:rsid w:val="004B24ED"/>
    <w:rsid w:val="004B6625"/>
    <w:rsid w:val="004D2D82"/>
    <w:rsid w:val="004D3876"/>
    <w:rsid w:val="004E4552"/>
    <w:rsid w:val="004E6CDF"/>
    <w:rsid w:val="00553C9D"/>
    <w:rsid w:val="00562A66"/>
    <w:rsid w:val="00587A25"/>
    <w:rsid w:val="005B064E"/>
    <w:rsid w:val="005C4084"/>
    <w:rsid w:val="005D51AE"/>
    <w:rsid w:val="0062674B"/>
    <w:rsid w:val="006363B2"/>
    <w:rsid w:val="00644940"/>
    <w:rsid w:val="006818A9"/>
    <w:rsid w:val="006A2D81"/>
    <w:rsid w:val="006C1D0D"/>
    <w:rsid w:val="006E04B6"/>
    <w:rsid w:val="0070393C"/>
    <w:rsid w:val="0070601E"/>
    <w:rsid w:val="00712C72"/>
    <w:rsid w:val="00735FE9"/>
    <w:rsid w:val="00746A74"/>
    <w:rsid w:val="00763CAA"/>
    <w:rsid w:val="00765F66"/>
    <w:rsid w:val="00785D6E"/>
    <w:rsid w:val="0078664F"/>
    <w:rsid w:val="007A27CE"/>
    <w:rsid w:val="007C3FA6"/>
    <w:rsid w:val="007D50DE"/>
    <w:rsid w:val="007D585A"/>
    <w:rsid w:val="007D5A12"/>
    <w:rsid w:val="007E59F9"/>
    <w:rsid w:val="00810BCD"/>
    <w:rsid w:val="00812C98"/>
    <w:rsid w:val="00814D92"/>
    <w:rsid w:val="0083181D"/>
    <w:rsid w:val="00843EB2"/>
    <w:rsid w:val="0086008F"/>
    <w:rsid w:val="00865572"/>
    <w:rsid w:val="00865E38"/>
    <w:rsid w:val="008704E8"/>
    <w:rsid w:val="00874BBC"/>
    <w:rsid w:val="00892135"/>
    <w:rsid w:val="00895449"/>
    <w:rsid w:val="00897879"/>
    <w:rsid w:val="008A085C"/>
    <w:rsid w:val="008A6870"/>
    <w:rsid w:val="008C2DDC"/>
    <w:rsid w:val="008C7516"/>
    <w:rsid w:val="008E6EC7"/>
    <w:rsid w:val="008F0D63"/>
    <w:rsid w:val="008F1308"/>
    <w:rsid w:val="008F2C35"/>
    <w:rsid w:val="008F6665"/>
    <w:rsid w:val="00904591"/>
    <w:rsid w:val="00905E5F"/>
    <w:rsid w:val="0091204F"/>
    <w:rsid w:val="009203DB"/>
    <w:rsid w:val="00923CD4"/>
    <w:rsid w:val="00930EFE"/>
    <w:rsid w:val="00943386"/>
    <w:rsid w:val="009456B6"/>
    <w:rsid w:val="00957589"/>
    <w:rsid w:val="00966D06"/>
    <w:rsid w:val="00982412"/>
    <w:rsid w:val="00983A8D"/>
    <w:rsid w:val="009A0DB8"/>
    <w:rsid w:val="009A7257"/>
    <w:rsid w:val="009D6E0A"/>
    <w:rsid w:val="009E1E33"/>
    <w:rsid w:val="00A07D32"/>
    <w:rsid w:val="00A14672"/>
    <w:rsid w:val="00A147FC"/>
    <w:rsid w:val="00A26BD6"/>
    <w:rsid w:val="00A443CF"/>
    <w:rsid w:val="00A6611D"/>
    <w:rsid w:val="00A82CB7"/>
    <w:rsid w:val="00A942C1"/>
    <w:rsid w:val="00AA2F03"/>
    <w:rsid w:val="00AC36F7"/>
    <w:rsid w:val="00AC63A4"/>
    <w:rsid w:val="00AD239E"/>
    <w:rsid w:val="00AD56AB"/>
    <w:rsid w:val="00B10265"/>
    <w:rsid w:val="00B16A99"/>
    <w:rsid w:val="00B21211"/>
    <w:rsid w:val="00B35784"/>
    <w:rsid w:val="00B72A92"/>
    <w:rsid w:val="00B733A7"/>
    <w:rsid w:val="00B73C32"/>
    <w:rsid w:val="00B75C91"/>
    <w:rsid w:val="00B93C9D"/>
    <w:rsid w:val="00B975AD"/>
    <w:rsid w:val="00BC45FB"/>
    <w:rsid w:val="00BF148D"/>
    <w:rsid w:val="00C23B1A"/>
    <w:rsid w:val="00C24F6C"/>
    <w:rsid w:val="00C310EB"/>
    <w:rsid w:val="00C356D9"/>
    <w:rsid w:val="00C9176A"/>
    <w:rsid w:val="00CF1AA2"/>
    <w:rsid w:val="00D142D3"/>
    <w:rsid w:val="00D17774"/>
    <w:rsid w:val="00D63620"/>
    <w:rsid w:val="00D8410D"/>
    <w:rsid w:val="00D867D7"/>
    <w:rsid w:val="00D94228"/>
    <w:rsid w:val="00DB7060"/>
    <w:rsid w:val="00DE3153"/>
    <w:rsid w:val="00E06736"/>
    <w:rsid w:val="00E13C27"/>
    <w:rsid w:val="00E33BBD"/>
    <w:rsid w:val="00E374F2"/>
    <w:rsid w:val="00E45103"/>
    <w:rsid w:val="00E55A60"/>
    <w:rsid w:val="00E62778"/>
    <w:rsid w:val="00E635A2"/>
    <w:rsid w:val="00E63D38"/>
    <w:rsid w:val="00E665B9"/>
    <w:rsid w:val="00EA01E6"/>
    <w:rsid w:val="00EA3DE8"/>
    <w:rsid w:val="00EA758F"/>
    <w:rsid w:val="00EA7C4E"/>
    <w:rsid w:val="00ED4A6F"/>
    <w:rsid w:val="00EF3A3A"/>
    <w:rsid w:val="00F25A3D"/>
    <w:rsid w:val="00F628D6"/>
    <w:rsid w:val="00F67051"/>
    <w:rsid w:val="00F86A1E"/>
    <w:rsid w:val="00FA5E8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v:fill color="white" on="f"/>
    </o:shapedefaults>
    <o:shapelayout v:ext="edit">
      <o:idmap v:ext="edit" data="1"/>
    </o:shapelayout>
  </w:shapeDefaults>
  <w:doNotEmbedSmartTags/>
  <w:decimalSymbol w:val="."/>
  <w:listSeparator w:val=","/>
  <w14:docId w14:val="7F6961A1"/>
  <w15:docId w15:val="{47D44CD1-E613-4BE5-8107-ADA25EFA2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292646"/>
    <w:pPr>
      <w:widowControl w:val="0"/>
      <w:bidi/>
      <w:spacing w:line="360" w:lineRule="auto"/>
      <w:ind w:left="340"/>
      <w:contextualSpacing/>
      <w:jc w:val="both"/>
    </w:pPr>
    <w:rPr>
      <w:rFonts w:ascii="David" w:eastAsiaTheme="minorHAnsi" w:hAnsi="David" w:cs="David"/>
      <w:sz w:val="24"/>
      <w:szCs w:val="24"/>
    </w:rPr>
  </w:style>
  <w:style w:type="paragraph" w:styleId="1">
    <w:name w:val="heading 1"/>
    <w:basedOn w:val="a"/>
    <w:next w:val="a"/>
    <w:link w:val="10"/>
    <w:uiPriority w:val="9"/>
    <w:qFormat/>
    <w:rsid w:val="00292646"/>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292646"/>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292646"/>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292646"/>
    <w:pPr>
      <w:numPr>
        <w:numId w:val="46"/>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292646"/>
    <w:pPr>
      <w:spacing w:line="259" w:lineRule="auto"/>
      <w:outlineLvl w:val="4"/>
    </w:pPr>
    <w:rPr>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paragraphstyle">
    <w:name w:val="[No paragraph style]"/>
    <w:rsid w:val="00943386"/>
    <w:pPr>
      <w:widowControl w:val="0"/>
      <w:autoSpaceDE w:val="0"/>
      <w:autoSpaceDN w:val="0"/>
      <w:bidi/>
      <w:adjustRightInd w:val="0"/>
      <w:snapToGrid w:val="0"/>
      <w:spacing w:line="360" w:lineRule="auto"/>
      <w:textAlignment w:val="center"/>
    </w:pPr>
    <w:rPr>
      <w:rFonts w:ascii="Arial" w:eastAsia="Arial Unicode MS" w:hAnsi="Arial" w:cs="David"/>
      <w:snapToGrid w:val="0"/>
      <w:color w:val="000000"/>
      <w:szCs w:val="26"/>
      <w:lang w:eastAsia="ja-JP"/>
    </w:rPr>
  </w:style>
  <w:style w:type="paragraph" w:customStyle="1" w:styleId="Cover1-Reshumot">
    <w:name w:val="Cover 1-Reshumot"/>
    <w:basedOn w:val="a"/>
    <w:rsid w:val="00292646"/>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292646"/>
    <w:rPr>
      <w:sz w:val="36"/>
      <w:szCs w:val="52"/>
    </w:rPr>
  </w:style>
  <w:style w:type="paragraph" w:customStyle="1" w:styleId="Cover3-Haknesset">
    <w:name w:val="Cover 3-Haknesset"/>
    <w:basedOn w:val="Cover1-Reshumot"/>
    <w:rsid w:val="00292646"/>
    <w:rPr>
      <w:b/>
      <w:bCs/>
      <w:spacing w:val="60"/>
    </w:rPr>
  </w:style>
  <w:style w:type="paragraph" w:customStyle="1" w:styleId="Cover4-Date">
    <w:name w:val="Cover 4-Date"/>
    <w:basedOn w:val="a"/>
    <w:rsid w:val="00292646"/>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TOC">
    <w:name w:val="TOC"/>
    <w:basedOn w:val="Noparagraphstyle"/>
    <w:rsid w:val="00943386"/>
    <w:pPr>
      <w:tabs>
        <w:tab w:val="left" w:leader="dot" w:pos="8789"/>
      </w:tabs>
      <w:spacing w:before="120"/>
      <w:ind w:left="284" w:right="284"/>
    </w:pPr>
  </w:style>
  <w:style w:type="paragraph" w:customStyle="1" w:styleId="TOCpg">
    <w:name w:val="TOC pg"/>
    <w:basedOn w:val="TOC"/>
    <w:rsid w:val="00943386"/>
    <w:pPr>
      <w:spacing w:after="120"/>
      <w:ind w:right="567"/>
      <w:jc w:val="right"/>
    </w:pPr>
  </w:style>
  <w:style w:type="paragraph" w:customStyle="1" w:styleId="HeadMitparsemetBaze">
    <w:name w:val="Head MitparsemetBaze"/>
    <w:basedOn w:val="a"/>
    <w:rsid w:val="00292646"/>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292646"/>
    <w:pPr>
      <w:keepNext/>
      <w:keepLines/>
      <w:snapToGrid w:val="0"/>
      <w:spacing w:before="240"/>
      <w:jc w:val="center"/>
      <w:outlineLvl w:val="0"/>
    </w:pPr>
    <w:rPr>
      <w:rFonts w:ascii="Arial" w:eastAsia="Arial Unicode MS" w:hAnsi="Arial"/>
      <w:b/>
      <w:bCs/>
      <w:snapToGrid w:val="0"/>
      <w:sz w:val="20"/>
      <w:szCs w:val="26"/>
    </w:rPr>
  </w:style>
  <w:style w:type="paragraph" w:customStyle="1" w:styleId="HeadHatzaotHok4Futer">
    <w:name w:val="Head HatzaotHok4Futer"/>
    <w:basedOn w:val="HeadHatzaotHok"/>
    <w:rsid w:val="00292646"/>
    <w:pPr>
      <w:spacing w:before="120" w:after="120"/>
    </w:pPr>
    <w:rPr>
      <w:color w:val="FF0000"/>
      <w:w w:val="80"/>
    </w:rPr>
  </w:style>
  <w:style w:type="paragraph" w:styleId="a3">
    <w:name w:val="endnote text"/>
    <w:basedOn w:val="a"/>
    <w:semiHidden/>
    <w:rsid w:val="00292646"/>
    <w:pPr>
      <w:ind w:left="227" w:hanging="227"/>
    </w:pPr>
    <w:rPr>
      <w:sz w:val="14"/>
      <w:szCs w:val="22"/>
    </w:rPr>
  </w:style>
  <w:style w:type="paragraph" w:customStyle="1" w:styleId="TableText">
    <w:name w:val="Table Text"/>
    <w:basedOn w:val="a"/>
    <w:rsid w:val="00292646"/>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292646"/>
    <w:pPr>
      <w:outlineLvl w:val="2"/>
    </w:pPr>
  </w:style>
  <w:style w:type="paragraph" w:customStyle="1" w:styleId="TableBlock">
    <w:name w:val="Table Block"/>
    <w:basedOn w:val="TableText"/>
    <w:rsid w:val="00292646"/>
    <w:pPr>
      <w:jc w:val="both"/>
    </w:pPr>
  </w:style>
  <w:style w:type="paragraph" w:customStyle="1" w:styleId="TableHead">
    <w:name w:val="Table Head"/>
    <w:basedOn w:val="TableText"/>
    <w:rsid w:val="00292646"/>
    <w:pPr>
      <w:jc w:val="center"/>
      <w:outlineLvl w:val="1"/>
    </w:pPr>
    <w:rPr>
      <w:b/>
      <w:bCs/>
    </w:rPr>
  </w:style>
  <w:style w:type="paragraph" w:customStyle="1" w:styleId="TableText2">
    <w:name w:val="Table Text2"/>
    <w:basedOn w:val="TableText"/>
    <w:rsid w:val="00943386"/>
  </w:style>
  <w:style w:type="paragraph" w:customStyle="1" w:styleId="TableInnerSideHeading">
    <w:name w:val="Table InnerSideHeading"/>
    <w:basedOn w:val="TableSideHeading"/>
    <w:rsid w:val="00292646"/>
    <w:pPr>
      <w:outlineLvl w:val="9"/>
    </w:pPr>
  </w:style>
  <w:style w:type="paragraph" w:customStyle="1" w:styleId="Hesber">
    <w:name w:val="Hesber"/>
    <w:basedOn w:val="a"/>
    <w:rsid w:val="00292646"/>
    <w:pPr>
      <w:snapToGrid w:val="0"/>
      <w:ind w:left="0" w:firstLine="340"/>
    </w:pPr>
    <w:rPr>
      <w:rFonts w:ascii="Arial" w:eastAsia="Arial Unicode MS" w:hAnsi="Arial"/>
      <w:snapToGrid w:val="0"/>
      <w:sz w:val="20"/>
      <w:szCs w:val="26"/>
    </w:rPr>
  </w:style>
  <w:style w:type="paragraph" w:styleId="a4">
    <w:name w:val="footnote text"/>
    <w:basedOn w:val="a"/>
    <w:autoRedefine/>
    <w:semiHidden/>
    <w:rsid w:val="00292646"/>
    <w:pPr>
      <w:snapToGrid w:val="0"/>
      <w:spacing w:line="240" w:lineRule="auto"/>
      <w:ind w:left="0"/>
      <w:jc w:val="left"/>
    </w:pPr>
    <w:rPr>
      <w:rFonts w:ascii="Arial" w:eastAsia="Arial Unicode MS" w:hAnsi="Arial"/>
      <w:snapToGrid w:val="0"/>
      <w:sz w:val="14"/>
      <w:szCs w:val="20"/>
    </w:rPr>
  </w:style>
  <w:style w:type="character" w:styleId="a5">
    <w:name w:val="footnote reference"/>
    <w:aliases w:val="Footnote Reference"/>
    <w:basedOn w:val="a0"/>
    <w:semiHidden/>
    <w:rsid w:val="00292646"/>
    <w:rPr>
      <w:vertAlign w:val="superscript"/>
    </w:rPr>
  </w:style>
  <w:style w:type="paragraph" w:customStyle="1" w:styleId="HesberHeading">
    <w:name w:val="Hesber Heading"/>
    <w:basedOn w:val="Hesber"/>
    <w:rsid w:val="00292646"/>
    <w:pPr>
      <w:tabs>
        <w:tab w:val="left" w:pos="624"/>
        <w:tab w:val="left" w:pos="1247"/>
      </w:tabs>
    </w:pPr>
    <w:rPr>
      <w:b/>
      <w:bCs/>
    </w:rPr>
  </w:style>
  <w:style w:type="paragraph" w:customStyle="1" w:styleId="HesberWriters">
    <w:name w:val="Hesber Writers"/>
    <w:basedOn w:val="Hesber"/>
    <w:rsid w:val="00292646"/>
    <w:pPr>
      <w:spacing w:before="120" w:after="120"/>
      <w:ind w:left="1418"/>
      <w:jc w:val="right"/>
    </w:pPr>
    <w:rPr>
      <w:b/>
      <w:bCs/>
    </w:rPr>
  </w:style>
  <w:style w:type="paragraph" w:customStyle="1" w:styleId="Hesber1st">
    <w:name w:val="Hesber 1st"/>
    <w:basedOn w:val="Hesber"/>
    <w:rsid w:val="00292646"/>
    <w:pPr>
      <w:tabs>
        <w:tab w:val="left" w:pos="680"/>
        <w:tab w:val="left" w:pos="1020"/>
      </w:tabs>
      <w:ind w:firstLine="0"/>
    </w:pPr>
  </w:style>
  <w:style w:type="character" w:styleId="a6">
    <w:name w:val="endnote reference"/>
    <w:basedOn w:val="a0"/>
    <w:semiHidden/>
    <w:rsid w:val="00292646"/>
    <w:rPr>
      <w:vertAlign w:val="superscript"/>
    </w:rPr>
  </w:style>
  <w:style w:type="paragraph" w:customStyle="1" w:styleId="TableBlockOutdent">
    <w:name w:val="Table BlockOutdent"/>
    <w:basedOn w:val="TableBlock"/>
    <w:rsid w:val="00292646"/>
    <w:pPr>
      <w:ind w:left="624" w:hanging="624"/>
    </w:pPr>
  </w:style>
  <w:style w:type="paragraph" w:styleId="a7">
    <w:name w:val="header"/>
    <w:basedOn w:val="a"/>
    <w:rsid w:val="00292646"/>
    <w:pPr>
      <w:tabs>
        <w:tab w:val="center" w:pos="4153"/>
        <w:tab w:val="right" w:pos="8306"/>
      </w:tabs>
    </w:pPr>
  </w:style>
  <w:style w:type="paragraph" w:styleId="a8">
    <w:name w:val="footer"/>
    <w:basedOn w:val="a"/>
    <w:rsid w:val="00292646"/>
    <w:pPr>
      <w:tabs>
        <w:tab w:val="center" w:pos="4153"/>
        <w:tab w:val="right" w:pos="8306"/>
      </w:tabs>
    </w:pPr>
  </w:style>
  <w:style w:type="paragraph" w:customStyle="1" w:styleId="HeadDivreiHesber">
    <w:name w:val="Head DivreiHesber"/>
    <w:basedOn w:val="a"/>
    <w:rsid w:val="00292646"/>
    <w:pPr>
      <w:snapToGrid w:val="0"/>
      <w:spacing w:before="360" w:after="120"/>
      <w:jc w:val="center"/>
      <w:outlineLvl w:val="1"/>
    </w:pPr>
    <w:rPr>
      <w:rFonts w:ascii="Arial" w:eastAsia="Arial Unicode MS" w:hAnsi="Arial"/>
      <w:b/>
      <w:snapToGrid w:val="0"/>
      <w:spacing w:val="40"/>
      <w:sz w:val="20"/>
      <w:szCs w:val="26"/>
    </w:rPr>
  </w:style>
  <w:style w:type="paragraph" w:customStyle="1" w:styleId="Ragil">
    <w:name w:val="Ragil"/>
    <w:basedOn w:val="a"/>
    <w:rsid w:val="00292646"/>
    <w:pPr>
      <w:snapToGrid w:val="0"/>
      <w:jc w:val="left"/>
    </w:pPr>
    <w:rPr>
      <w:rFonts w:ascii="Arial" w:eastAsia="Arial Unicode MS" w:hAnsi="Arial"/>
      <w:snapToGrid w:val="0"/>
      <w:sz w:val="20"/>
      <w:szCs w:val="26"/>
    </w:rPr>
  </w:style>
  <w:style w:type="paragraph" w:styleId="a9">
    <w:name w:val="Title"/>
    <w:basedOn w:val="a"/>
    <w:qFormat/>
    <w:rsid w:val="00943386"/>
    <w:pPr>
      <w:jc w:val="center"/>
    </w:pPr>
    <w:rPr>
      <w:b/>
      <w:bCs/>
      <w:sz w:val="28"/>
      <w:szCs w:val="28"/>
      <w:u w:val="single"/>
    </w:rPr>
  </w:style>
  <w:style w:type="character" w:styleId="aa">
    <w:name w:val="page number"/>
    <w:basedOn w:val="a0"/>
    <w:rsid w:val="00292646"/>
  </w:style>
  <w:style w:type="paragraph" w:customStyle="1" w:styleId="David">
    <w:name w:val="רגיל + (עברית ושפות אחרות) David"/>
    <w:aliases w:val="‏13 נק',מודגש,אחרי:  6 נק'"/>
    <w:basedOn w:val="a"/>
    <w:rsid w:val="001207F8"/>
    <w:pPr>
      <w:jc w:val="left"/>
    </w:pPr>
    <w:rPr>
      <w:sz w:val="26"/>
      <w:szCs w:val="26"/>
    </w:rPr>
  </w:style>
  <w:style w:type="paragraph" w:styleId="ab">
    <w:name w:val="Balloon Text"/>
    <w:basedOn w:val="a"/>
    <w:link w:val="ac"/>
    <w:semiHidden/>
    <w:unhideWhenUsed/>
    <w:rsid w:val="00325C14"/>
    <w:pPr>
      <w:spacing w:line="240" w:lineRule="auto"/>
    </w:pPr>
    <w:rPr>
      <w:rFonts w:ascii="Tahoma" w:hAnsi="Tahoma" w:cs="Tahoma"/>
      <w:sz w:val="16"/>
      <w:szCs w:val="16"/>
    </w:rPr>
  </w:style>
  <w:style w:type="character" w:customStyle="1" w:styleId="ac">
    <w:name w:val="טקסט בלונים תו"/>
    <w:basedOn w:val="a0"/>
    <w:link w:val="ab"/>
    <w:semiHidden/>
    <w:rsid w:val="00325C14"/>
    <w:rPr>
      <w:rFonts w:ascii="Tahoma" w:hAnsi="Tahoma" w:cs="Tahoma"/>
      <w:color w:val="000000"/>
      <w:spacing w:val="1"/>
      <w:sz w:val="16"/>
      <w:szCs w:val="16"/>
      <w:lang w:eastAsia="ja-JP"/>
    </w:rPr>
  </w:style>
  <w:style w:type="character" w:customStyle="1" w:styleId="10">
    <w:name w:val="כותרת 1 תו"/>
    <w:basedOn w:val="a0"/>
    <w:link w:val="1"/>
    <w:uiPriority w:val="9"/>
    <w:rsid w:val="00292646"/>
    <w:rPr>
      <w:rFonts w:asciiTheme="majorHAnsi" w:eastAsiaTheme="majorEastAsia" w:hAnsiTheme="majorHAnsi" w:cs="David"/>
      <w:bCs/>
      <w:sz w:val="32"/>
      <w:szCs w:val="36"/>
    </w:rPr>
  </w:style>
  <w:style w:type="character" w:customStyle="1" w:styleId="20">
    <w:name w:val="כותרת 2 תו"/>
    <w:basedOn w:val="a0"/>
    <w:link w:val="2"/>
    <w:rsid w:val="00292646"/>
    <w:rPr>
      <w:rFonts w:asciiTheme="majorHAnsi" w:eastAsiaTheme="majorEastAsia" w:hAnsiTheme="majorHAnsi" w:cs="David"/>
      <w:bCs/>
      <w:sz w:val="26"/>
      <w:szCs w:val="36"/>
      <w:u w:val="single"/>
    </w:rPr>
  </w:style>
  <w:style w:type="character" w:customStyle="1" w:styleId="30">
    <w:name w:val="כותרת 3 תו"/>
    <w:basedOn w:val="a0"/>
    <w:link w:val="3"/>
    <w:rsid w:val="00292646"/>
    <w:rPr>
      <w:rFonts w:asciiTheme="majorHAnsi" w:eastAsiaTheme="majorEastAsia" w:hAnsiTheme="majorHAnsi" w:cs="David"/>
      <w:sz w:val="24"/>
      <w:szCs w:val="28"/>
      <w:u w:val="double"/>
    </w:rPr>
  </w:style>
  <w:style w:type="character" w:customStyle="1" w:styleId="40">
    <w:name w:val="כותרת 4 תו"/>
    <w:basedOn w:val="a0"/>
    <w:link w:val="4"/>
    <w:uiPriority w:val="9"/>
    <w:rsid w:val="00292646"/>
    <w:rPr>
      <w:rFonts w:ascii="David" w:eastAsiaTheme="minorHAnsi" w:hAnsi="David" w:cs="David"/>
      <w:b/>
      <w:bCs/>
      <w:color w:val="000000" w:themeColor="text1"/>
      <w:sz w:val="24"/>
      <w:szCs w:val="28"/>
    </w:rPr>
  </w:style>
  <w:style w:type="character" w:customStyle="1" w:styleId="50">
    <w:name w:val="כותרת 5 תו"/>
    <w:basedOn w:val="a0"/>
    <w:link w:val="5"/>
    <w:uiPriority w:val="9"/>
    <w:rsid w:val="00292646"/>
    <w:rPr>
      <w:rFonts w:ascii="David" w:eastAsiaTheme="minorHAnsi" w:hAnsi="David" w:cs="David"/>
      <w:color w:val="000000" w:themeColor="text1"/>
      <w:sz w:val="24"/>
      <w:szCs w:val="24"/>
    </w:rPr>
  </w:style>
  <w:style w:type="paragraph" w:styleId="ad">
    <w:name w:val="TOC Heading"/>
    <w:basedOn w:val="1"/>
    <w:next w:val="a"/>
    <w:uiPriority w:val="39"/>
    <w:unhideWhenUsed/>
    <w:qFormat/>
    <w:rsid w:val="00292646"/>
    <w:pPr>
      <w:widowControl/>
      <w:spacing w:before="120" w:after="120"/>
      <w:outlineLvl w:val="9"/>
    </w:pPr>
    <w:rPr>
      <w:rtl/>
      <w:cs/>
    </w:rPr>
  </w:style>
  <w:style w:type="paragraph" w:styleId="TOC1">
    <w:name w:val="toc 1"/>
    <w:basedOn w:val="a"/>
    <w:next w:val="a"/>
    <w:autoRedefine/>
    <w:uiPriority w:val="39"/>
    <w:unhideWhenUsed/>
    <w:rsid w:val="00292646"/>
    <w:pPr>
      <w:tabs>
        <w:tab w:val="right" w:leader="dot" w:pos="9629"/>
      </w:tabs>
      <w:spacing w:after="100"/>
    </w:pPr>
    <w:rPr>
      <w:bCs/>
      <w:szCs w:val="22"/>
    </w:rPr>
  </w:style>
  <w:style w:type="paragraph" w:styleId="TOC2">
    <w:name w:val="toc 2"/>
    <w:basedOn w:val="a"/>
    <w:next w:val="a"/>
    <w:uiPriority w:val="39"/>
    <w:unhideWhenUsed/>
    <w:rsid w:val="00292646"/>
    <w:pPr>
      <w:tabs>
        <w:tab w:val="right" w:leader="dot" w:pos="9628"/>
      </w:tabs>
      <w:spacing w:after="100"/>
    </w:pPr>
    <w:rPr>
      <w:szCs w:val="22"/>
    </w:rPr>
  </w:style>
  <w:style w:type="character" w:styleId="Hyperlink">
    <w:name w:val="Hyperlink"/>
    <w:basedOn w:val="a0"/>
    <w:uiPriority w:val="99"/>
    <w:unhideWhenUsed/>
    <w:rsid w:val="00292646"/>
    <w:rPr>
      <w:color w:val="0000FF" w:themeColor="hyperlink"/>
      <w:u w:val="single"/>
    </w:rPr>
  </w:style>
  <w:style w:type="paragraph" w:styleId="TOC3">
    <w:name w:val="toc 3"/>
    <w:basedOn w:val="a"/>
    <w:next w:val="a"/>
    <w:uiPriority w:val="39"/>
    <w:unhideWhenUsed/>
    <w:rsid w:val="00292646"/>
    <w:pPr>
      <w:numPr>
        <w:numId w:val="49"/>
      </w:numPr>
      <w:tabs>
        <w:tab w:val="right" w:leader="dot" w:pos="9629"/>
      </w:tabs>
      <w:spacing w:after="100"/>
      <w:ind w:left="811" w:hanging="357"/>
    </w:pPr>
    <w:rPr>
      <w:szCs w:val="22"/>
    </w:rPr>
  </w:style>
  <w:style w:type="paragraph" w:styleId="TOC4">
    <w:name w:val="toc 4"/>
    <w:basedOn w:val="a"/>
    <w:next w:val="a"/>
    <w:autoRedefine/>
    <w:unhideWhenUsed/>
    <w:qFormat/>
    <w:rsid w:val="00292646"/>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semiHidden/>
    <w:unhideWhenUsed/>
    <w:rsid w:val="00292646"/>
    <w:pPr>
      <w:tabs>
        <w:tab w:val="right" w:leader="dot" w:pos="9628"/>
      </w:tabs>
      <w:spacing w:after="100"/>
      <w:ind w:left="567"/>
    </w:pPr>
    <w:rPr>
      <w:szCs w:val="22"/>
    </w:rPr>
  </w:style>
  <w:style w:type="paragraph" w:styleId="TOC6">
    <w:name w:val="toc 6"/>
    <w:basedOn w:val="a"/>
    <w:next w:val="a"/>
    <w:autoRedefine/>
    <w:semiHidden/>
    <w:unhideWhenUsed/>
    <w:rsid w:val="00292646"/>
    <w:pPr>
      <w:spacing w:after="100"/>
      <w:ind w:left="850"/>
    </w:pPr>
  </w:style>
  <w:style w:type="paragraph" w:styleId="TOC7">
    <w:name w:val="toc 7"/>
    <w:basedOn w:val="a"/>
    <w:next w:val="a"/>
    <w:autoRedefine/>
    <w:semiHidden/>
    <w:unhideWhenUsed/>
    <w:rsid w:val="00292646"/>
    <w:pPr>
      <w:spacing w:after="100"/>
      <w:ind w:left="1020"/>
    </w:pPr>
  </w:style>
  <w:style w:type="paragraph" w:styleId="TOC8">
    <w:name w:val="toc 8"/>
    <w:basedOn w:val="a"/>
    <w:next w:val="a"/>
    <w:autoRedefine/>
    <w:semiHidden/>
    <w:unhideWhenUsed/>
    <w:rsid w:val="00292646"/>
    <w:pPr>
      <w:spacing w:after="100"/>
      <w:ind w:left="1190"/>
    </w:pPr>
  </w:style>
  <w:style w:type="paragraph" w:styleId="TOC9">
    <w:name w:val="toc 9"/>
    <w:basedOn w:val="a"/>
    <w:next w:val="a"/>
    <w:autoRedefine/>
    <w:semiHidden/>
    <w:unhideWhenUsed/>
    <w:rsid w:val="00292646"/>
    <w:pPr>
      <w:spacing w:after="100"/>
      <w:ind w:left="1360"/>
    </w:pPr>
  </w:style>
  <w:style w:type="paragraph" w:customStyle="1" w:styleId="TableHead2">
    <w:name w:val="Table Head2"/>
    <w:basedOn w:val="TableHead"/>
    <w:qFormat/>
    <w:rsid w:val="00292646"/>
    <w:pPr>
      <w:outlineLvl w:val="9"/>
    </w:pPr>
  </w:style>
  <w:style w:type="paragraph" w:customStyle="1" w:styleId="TableSideHeading2">
    <w:name w:val="Table SideHeading2"/>
    <w:basedOn w:val="TableSideHeading"/>
    <w:autoRedefine/>
    <w:qFormat/>
    <w:rsid w:val="00292646"/>
    <w:pPr>
      <w:keepLines w:val="0"/>
      <w:outlineLvl w:val="9"/>
    </w:pPr>
  </w:style>
  <w:style w:type="paragraph" w:customStyle="1" w:styleId="0">
    <w:name w:val="סגנון שורה ראשונה:  0  ס''מ"/>
    <w:basedOn w:val="2"/>
    <w:rsid w:val="00292646"/>
    <w:rPr>
      <w:rFonts w:eastAsia="Times New Roman"/>
    </w:rPr>
  </w:style>
  <w:style w:type="table" w:styleId="ae">
    <w:name w:val="Table Grid"/>
    <w:basedOn w:val="a1"/>
    <w:rsid w:val="002926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29264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2">
    <w:name w:val="Grid Table 1 Light"/>
    <w:basedOn w:val="a1"/>
    <w:uiPriority w:val="46"/>
    <w:rsid w:val="002926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
    <w:name w:val="טבלת חקיקה"/>
    <w:basedOn w:val="a1"/>
    <w:uiPriority w:val="99"/>
    <w:rsid w:val="00292646"/>
    <w:pPr>
      <w:jc w:val="center"/>
    </w:pPr>
    <w:rPr>
      <w:rFonts w:cstheme="minorBidi"/>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3">
    <w:name w:val="סגנון1"/>
    <w:basedOn w:val="a1"/>
    <w:uiPriority w:val="99"/>
    <w:rsid w:val="00292646"/>
    <w:tblPr/>
    <w:tblStylePr w:type="firstCol">
      <w:pPr>
        <w:keepNext w:val="0"/>
        <w:keepLines/>
        <w:pageBreakBefore w:val="0"/>
        <w:widowControl w:val="0"/>
        <w:suppressLineNumbers w:val="0"/>
        <w:suppressAutoHyphens w:val="0"/>
        <w:wordWrap/>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051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54E21C28B32ECF49ADBB6A5BBBCCB3CD" ma:contentTypeVersion="" ma:contentTypeDescription="צור מסמך חדש." ma:contentTypeScope="" ma:versionID="f81d89568b860eeaa06327f0f2d2f14b">
  <xsd:schema xmlns:xsd="http://www.w3.org/2001/XMLSchema" xmlns:xs="http://www.w3.org/2001/XMLSchema" xmlns:p="http://schemas.microsoft.com/office/2006/metadata/properties" xmlns:ns2="290d5b49-c690-4c6f-bbb9-1e50dab33eee" targetNamespace="http://schemas.microsoft.com/office/2006/metadata/properties" ma:root="true" ma:fieldsID="a6db6e33f8462d87724f237088727803" ns2:_="">
    <xsd:import namespace="290d5b49-c690-4c6f-bbb9-1e50dab33ee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d5b49-c690-4c6f-bbb9-1e50dab33eee" elementFormDefault="qualified">
    <xsd:import namespace="http://schemas.microsoft.com/office/2006/documentManagement/types"/>
    <xsd:import namespace="http://schemas.microsoft.com/office/infopath/2007/PartnerControls"/>
    <xsd:element name="SharedWithUsers" ma:index="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4EC8F-7145-47B6-8581-04F47E0AA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d5b49-c690-4c6f-bbb9-1e50dab33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F4AFE3-9455-419C-8851-785A55F4451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CDC32B-DD97-493E-9196-3EF77D6F9C7D}">
  <ds:schemaRefs>
    <ds:schemaRef ds:uri="http://schemas.microsoft.com/sharepoint/v3/contenttype/forms"/>
  </ds:schemaRefs>
</ds:datastoreItem>
</file>

<file path=customXml/itemProps4.xml><?xml version="1.0" encoding="utf-8"?>
<ds:datastoreItem xmlns:ds="http://schemas.openxmlformats.org/officeDocument/2006/customXml" ds:itemID="{11CCE29E-3ECC-4BF1-842E-FEFAC66D7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1447</Words>
  <Characters>7238</Characters>
  <Application>Microsoft Office Word</Application>
  <DocSecurity>0</DocSecurity>
  <Lines>60</Lines>
  <Paragraphs>17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רשומות</vt:lpstr>
      <vt:lpstr>רשומות</vt:lpstr>
    </vt:vector>
  </TitlesOfParts>
  <Company>Knesset</Company>
  <LinksUpToDate>false</LinksUpToDate>
  <CharactersWithSpaces>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רשומות</dc:title>
  <dc:creator>מיקה צור</dc:creator>
  <cp:lastModifiedBy>Aharon Heinman</cp:lastModifiedBy>
  <cp:revision>2</cp:revision>
  <cp:lastPrinted>2013-07-04T08:25:00Z</cp:lastPrinted>
  <dcterms:created xsi:type="dcterms:W3CDTF">2026-05-28T09:02:00Z</dcterms:created>
  <dcterms:modified xsi:type="dcterms:W3CDTF">2026-05-28T09:02:00Z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0x01010054E21C28B32ECF49ADBB6A5BBBCCB3CD</vt:lpwstr>
  </property>
  <property fmtid="{D5CDD505-2E9C-101B-9397-08002B2CF9AE}" pid="3" name="_dlc_DocIdItemGuid">
    <vt:lpwstr>8badafff-95aa-4718-b074-a2d35988ffa8</vt:lpwstr>
  </property>
  <property fmtid="{D5CDD505-2E9C-101B-9397-08002B2CF9AE}" pid="4" name="SanhedrinDocumentType">
    <vt:r8>10</vt:r8>
  </property>
  <property fmtid="{D5CDD505-2E9C-101B-9397-08002B2CF9AE}" pid="5" name="SanhedrinItemID">
    <vt:r8>2239526</vt:r8>
  </property>
</Properties>
</file>